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93" w:type="dxa"/>
        <w:tblInd w:w="113" w:type="dxa"/>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shd w:val="clear" w:color="auto" w:fill="BFBFBF"/>
        <w:tblLayout w:type="fixed"/>
        <w:tblCellMar>
          <w:top w:w="-1" w:type="dxa"/>
          <w:bottom w:w="-1" w:type="dxa"/>
        </w:tblCellMar>
        <w:tblLook w:val="04A0" w:firstRow="1" w:lastRow="0" w:firstColumn="1" w:lastColumn="0" w:noHBand="0" w:noVBand="1"/>
      </w:tblPr>
      <w:tblGrid>
        <w:gridCol w:w="2557"/>
        <w:gridCol w:w="3558"/>
        <w:gridCol w:w="1540"/>
        <w:gridCol w:w="3736"/>
        <w:gridCol w:w="1470"/>
        <w:gridCol w:w="1132"/>
      </w:tblGrid>
      <w:tr w:rsidR="007C7E7E" w:rsidRPr="00052FB7" w:rsidTr="00795273">
        <w:trPr>
          <w:cantSplit/>
          <w:tblHeader/>
        </w:trPr>
        <w:tc>
          <w:tcPr>
            <w:tcW w:w="13993" w:type="dxa"/>
            <w:gridSpan w:val="6"/>
            <w:tcBorders>
              <w:top w:val="single" w:sz="12" w:space="0" w:color="auto"/>
              <w:bottom w:val="single" w:sz="12" w:space="0" w:color="auto"/>
            </w:tcBorders>
            <w:shd w:val="clear" w:color="auto" w:fill="E6E6E6"/>
            <w:tcMar>
              <w:top w:w="0" w:type="dxa"/>
              <w:bottom w:w="0" w:type="dxa"/>
            </w:tcMar>
          </w:tcPr>
          <w:p w:rsidR="007C7E7E" w:rsidRPr="00052FB7" w:rsidRDefault="007C7E7E" w:rsidP="00795273">
            <w:pPr>
              <w:pStyle w:val="Heading4"/>
              <w:pageBreakBefore/>
              <w:jc w:val="center"/>
            </w:pPr>
            <w:r w:rsidRPr="00052FB7">
              <w:br w:type="page"/>
              <w:t>Diploma Programme course outline—TOK</w:t>
            </w:r>
          </w:p>
        </w:tc>
      </w:tr>
      <w:tr w:rsidR="007C7E7E" w:rsidRPr="00784DEE" w:rsidTr="00795273">
        <w:tblPrEx>
          <w:shd w:val="clear" w:color="auto" w:fill="auto"/>
        </w:tblPrEx>
        <w:trPr>
          <w:cantSplit/>
          <w:trHeight w:val="510"/>
        </w:trPr>
        <w:tc>
          <w:tcPr>
            <w:tcW w:w="2557" w:type="dxa"/>
            <w:tcBorders>
              <w:top w:val="single" w:sz="12" w:space="0" w:color="auto"/>
              <w:bottom w:val="single" w:sz="8" w:space="0" w:color="000000"/>
            </w:tcBorders>
            <w:shd w:val="clear" w:color="auto" w:fill="F3F3F3"/>
            <w:tcMar>
              <w:top w:w="113" w:type="dxa"/>
              <w:left w:w="108" w:type="dxa"/>
              <w:bottom w:w="28" w:type="dxa"/>
              <w:right w:w="108" w:type="dxa"/>
            </w:tcMar>
            <w:vAlign w:val="center"/>
          </w:tcPr>
          <w:p w:rsidR="007C7E7E" w:rsidRPr="00A816C7" w:rsidRDefault="007C7E7E" w:rsidP="00795273">
            <w:pPr>
              <w:pStyle w:val="Tableheader"/>
              <w:keepNext/>
              <w:jc w:val="left"/>
            </w:pPr>
            <w:r w:rsidRPr="00A816C7">
              <w:t>School name</w:t>
            </w:r>
          </w:p>
        </w:tc>
        <w:tc>
          <w:tcPr>
            <w:tcW w:w="8834" w:type="dxa"/>
            <w:gridSpan w:val="3"/>
            <w:tcBorders>
              <w:top w:val="single" w:sz="12" w:space="0" w:color="auto"/>
              <w:bottom w:val="single" w:sz="8" w:space="0" w:color="auto"/>
            </w:tcBorders>
            <w:tcMar>
              <w:top w:w="113" w:type="dxa"/>
              <w:left w:w="108" w:type="dxa"/>
              <w:bottom w:w="28" w:type="dxa"/>
              <w:right w:w="108" w:type="dxa"/>
            </w:tcMar>
            <w:vAlign w:val="center"/>
          </w:tcPr>
          <w:p w:rsidR="007C7E7E" w:rsidRPr="00A816C7" w:rsidRDefault="00DC3714" w:rsidP="00795273">
            <w:pPr>
              <w:pStyle w:val="Tablebody"/>
              <w:keepNext/>
            </w:pPr>
            <w:r>
              <w:t>Hellgate High School</w:t>
            </w:r>
          </w:p>
        </w:tc>
        <w:tc>
          <w:tcPr>
            <w:tcW w:w="1470" w:type="dxa"/>
            <w:tcBorders>
              <w:top w:val="single" w:sz="12" w:space="0" w:color="auto"/>
              <w:bottom w:val="single" w:sz="8" w:space="0" w:color="auto"/>
            </w:tcBorders>
            <w:shd w:val="clear" w:color="auto" w:fill="F3F3F3"/>
            <w:tcMar>
              <w:top w:w="113" w:type="dxa"/>
              <w:left w:w="108" w:type="dxa"/>
              <w:bottom w:w="28" w:type="dxa"/>
              <w:right w:w="108" w:type="dxa"/>
            </w:tcMar>
            <w:vAlign w:val="center"/>
          </w:tcPr>
          <w:p w:rsidR="007C7E7E" w:rsidRPr="00A816C7" w:rsidRDefault="007C7E7E" w:rsidP="00795273">
            <w:pPr>
              <w:pStyle w:val="Tableheader"/>
              <w:keepNext/>
              <w:jc w:val="left"/>
            </w:pPr>
            <w:r w:rsidRPr="00A816C7">
              <w:t>School code</w:t>
            </w:r>
          </w:p>
        </w:tc>
        <w:tc>
          <w:tcPr>
            <w:tcW w:w="1132" w:type="dxa"/>
            <w:tcBorders>
              <w:top w:val="single" w:sz="12" w:space="0" w:color="auto"/>
              <w:bottom w:val="single" w:sz="8" w:space="0" w:color="auto"/>
            </w:tcBorders>
            <w:tcMar>
              <w:top w:w="113" w:type="dxa"/>
              <w:left w:w="108" w:type="dxa"/>
              <w:bottom w:w="28" w:type="dxa"/>
              <w:right w:w="108" w:type="dxa"/>
            </w:tcMar>
            <w:vAlign w:val="center"/>
          </w:tcPr>
          <w:p w:rsidR="007C7E7E" w:rsidRPr="00A816C7" w:rsidRDefault="00DC3714" w:rsidP="00795273">
            <w:pPr>
              <w:pStyle w:val="Tablebody"/>
              <w:keepNext/>
            </w:pPr>
            <w:r>
              <w:t>92269</w:t>
            </w:r>
          </w:p>
        </w:tc>
      </w:tr>
      <w:tr w:rsidR="007C7E7E" w:rsidRPr="00565EC2" w:rsidTr="00795273">
        <w:tblPrEx>
          <w:tblBorders>
            <w:top w:val="single" w:sz="8" w:space="0" w:color="000000"/>
            <w:left w:val="single" w:sz="8" w:space="0" w:color="000000"/>
            <w:bottom w:val="single" w:sz="8" w:space="0" w:color="000000"/>
            <w:right w:val="single" w:sz="8" w:space="0" w:color="000000"/>
          </w:tblBorders>
          <w:shd w:val="clear" w:color="auto" w:fill="auto"/>
        </w:tblPrEx>
        <w:trPr>
          <w:cantSplit/>
          <w:trHeight w:hRule="exact" w:val="113"/>
        </w:trPr>
        <w:tc>
          <w:tcPr>
            <w:tcW w:w="2557" w:type="dxa"/>
            <w:vMerge w:val="restart"/>
            <w:tcBorders>
              <w:top w:val="single" w:sz="8" w:space="0" w:color="000000"/>
              <w:left w:val="single" w:sz="12" w:space="0" w:color="auto"/>
              <w:right w:val="single" w:sz="8" w:space="0" w:color="auto"/>
            </w:tcBorders>
            <w:shd w:val="clear" w:color="auto" w:fill="F3F3F3"/>
            <w:tcMar>
              <w:top w:w="113" w:type="dxa"/>
              <w:left w:w="108" w:type="dxa"/>
              <w:right w:w="108" w:type="dxa"/>
            </w:tcMar>
          </w:tcPr>
          <w:p w:rsidR="007C7E7E" w:rsidRDefault="007C7E7E" w:rsidP="00795273">
            <w:pPr>
              <w:pStyle w:val="Tablebody-grey"/>
              <w:keepNext/>
            </w:pPr>
            <w:r>
              <w:rPr>
                <w:rStyle w:val="TablebodyboldChar"/>
              </w:rPr>
              <w:t>Time distribution</w:t>
            </w:r>
          </w:p>
        </w:tc>
        <w:tc>
          <w:tcPr>
            <w:tcW w:w="3558" w:type="dxa"/>
            <w:tcBorders>
              <w:top w:val="nil"/>
              <w:left w:val="single" w:sz="8" w:space="0" w:color="auto"/>
              <w:bottom w:val="nil"/>
              <w:right w:val="nil"/>
            </w:tcBorders>
            <w:shd w:val="clear" w:color="auto" w:fill="F3F3F3"/>
          </w:tcPr>
          <w:p w:rsidR="007C7E7E" w:rsidRPr="0072695B" w:rsidRDefault="007C7E7E" w:rsidP="00795273">
            <w:pPr>
              <w:pStyle w:val="Tablebody-grey8pt"/>
              <w:spacing w:after="0"/>
              <w:rPr>
                <w:color w:val="F3F3F3"/>
              </w:rPr>
            </w:pPr>
          </w:p>
        </w:tc>
        <w:tc>
          <w:tcPr>
            <w:tcW w:w="1540" w:type="dxa"/>
            <w:tcBorders>
              <w:top w:val="nil"/>
              <w:left w:val="nil"/>
              <w:bottom w:val="single" w:sz="8" w:space="0" w:color="auto"/>
              <w:right w:val="nil"/>
            </w:tcBorders>
            <w:shd w:val="clear" w:color="auto" w:fill="F3F3F3"/>
          </w:tcPr>
          <w:p w:rsidR="007C7E7E" w:rsidRPr="0072695B" w:rsidRDefault="007C7E7E" w:rsidP="00795273">
            <w:pPr>
              <w:pStyle w:val="Tablebody-grey8pt"/>
              <w:spacing w:after="0"/>
              <w:rPr>
                <w:color w:val="F3F3F3"/>
              </w:rPr>
            </w:pPr>
          </w:p>
        </w:tc>
        <w:tc>
          <w:tcPr>
            <w:tcW w:w="3736" w:type="dxa"/>
            <w:tcBorders>
              <w:top w:val="nil"/>
              <w:left w:val="nil"/>
              <w:bottom w:val="nil"/>
              <w:right w:val="nil"/>
            </w:tcBorders>
            <w:shd w:val="clear" w:color="auto" w:fill="F3F3F3"/>
          </w:tcPr>
          <w:p w:rsidR="007C7E7E" w:rsidRPr="0072695B" w:rsidRDefault="007C7E7E" w:rsidP="00795273">
            <w:pPr>
              <w:pStyle w:val="Tablebody-grey8pt"/>
              <w:spacing w:after="0"/>
              <w:rPr>
                <w:color w:val="F3F3F3"/>
              </w:rPr>
            </w:pPr>
          </w:p>
        </w:tc>
        <w:tc>
          <w:tcPr>
            <w:tcW w:w="1470" w:type="dxa"/>
            <w:tcBorders>
              <w:top w:val="nil"/>
              <w:left w:val="nil"/>
              <w:bottom w:val="single" w:sz="8" w:space="0" w:color="auto"/>
              <w:right w:val="nil"/>
            </w:tcBorders>
            <w:shd w:val="clear" w:color="auto" w:fill="F3F3F3"/>
          </w:tcPr>
          <w:p w:rsidR="007C7E7E" w:rsidRPr="0072695B" w:rsidRDefault="007C7E7E" w:rsidP="00795273">
            <w:pPr>
              <w:pStyle w:val="Tablebody-grey8pt"/>
              <w:spacing w:after="0"/>
              <w:rPr>
                <w:color w:val="F3F3F3"/>
              </w:rPr>
            </w:pPr>
          </w:p>
        </w:tc>
        <w:tc>
          <w:tcPr>
            <w:tcW w:w="1132" w:type="dxa"/>
            <w:tcBorders>
              <w:top w:val="nil"/>
              <w:left w:val="nil"/>
              <w:bottom w:val="nil"/>
              <w:right w:val="single" w:sz="12" w:space="0" w:color="auto"/>
            </w:tcBorders>
            <w:shd w:val="clear" w:color="auto" w:fill="F3F3F3"/>
          </w:tcPr>
          <w:p w:rsidR="007C7E7E" w:rsidRPr="0072695B" w:rsidRDefault="007C7E7E" w:rsidP="00795273">
            <w:pPr>
              <w:pStyle w:val="Tablebody-grey8pt"/>
              <w:spacing w:after="0"/>
              <w:rPr>
                <w:color w:val="F3F3F3"/>
              </w:rPr>
            </w:pPr>
          </w:p>
        </w:tc>
      </w:tr>
      <w:tr w:rsidR="007C7E7E" w:rsidRPr="00565EC2" w:rsidTr="00795273">
        <w:tblPrEx>
          <w:tblBorders>
            <w:top w:val="single" w:sz="8" w:space="0" w:color="000000"/>
            <w:left w:val="single" w:sz="8" w:space="0" w:color="000000"/>
            <w:bottom w:val="single" w:sz="8" w:space="0" w:color="000000"/>
            <w:right w:val="single" w:sz="8" w:space="0" w:color="000000"/>
          </w:tblBorders>
          <w:shd w:val="clear" w:color="auto" w:fill="auto"/>
        </w:tblPrEx>
        <w:trPr>
          <w:cantSplit/>
          <w:trHeight w:hRule="exact" w:val="510"/>
        </w:trPr>
        <w:tc>
          <w:tcPr>
            <w:tcW w:w="2557" w:type="dxa"/>
            <w:vMerge/>
            <w:tcBorders>
              <w:left w:val="single" w:sz="12" w:space="0" w:color="auto"/>
              <w:right w:val="single" w:sz="8" w:space="0" w:color="auto"/>
            </w:tcBorders>
            <w:shd w:val="clear" w:color="auto" w:fill="F3F3F3"/>
            <w:vAlign w:val="center"/>
          </w:tcPr>
          <w:p w:rsidR="007C7E7E" w:rsidRPr="00565EC2" w:rsidRDefault="007C7E7E" w:rsidP="00795273">
            <w:pPr>
              <w:pStyle w:val="Tablebody-grey"/>
              <w:keepNext/>
              <w:rPr>
                <w:rFonts w:cs="Arial"/>
                <w:sz w:val="18"/>
                <w:szCs w:val="18"/>
              </w:rPr>
            </w:pPr>
          </w:p>
        </w:tc>
        <w:tc>
          <w:tcPr>
            <w:tcW w:w="3558" w:type="dxa"/>
            <w:vMerge w:val="restart"/>
            <w:tcBorders>
              <w:top w:val="nil"/>
              <w:left w:val="single" w:sz="8" w:space="0" w:color="auto"/>
              <w:bottom w:val="nil"/>
              <w:right w:val="single" w:sz="8" w:space="0" w:color="auto"/>
            </w:tcBorders>
            <w:shd w:val="clear" w:color="auto" w:fill="F3F3F3"/>
            <w:tcMar>
              <w:left w:w="284" w:type="dxa"/>
            </w:tcMar>
          </w:tcPr>
          <w:p w:rsidR="007C7E7E" w:rsidRPr="002C4D5D" w:rsidRDefault="007C7E7E" w:rsidP="00795273">
            <w:pPr>
              <w:pStyle w:val="Tablebody-grey"/>
              <w:keepNext/>
              <w:rPr>
                <w:i/>
              </w:rPr>
            </w:pPr>
            <w:r w:rsidRPr="004C5BFC">
              <w:t xml:space="preserve">Starting date of TOK course in </w:t>
            </w:r>
            <w:r>
              <w:t>y</w:t>
            </w:r>
            <w:r w:rsidRPr="004C5BFC">
              <w:t>ear</w:t>
            </w:r>
            <w:r>
              <w:t> </w:t>
            </w:r>
            <w:r w:rsidRPr="004C5BFC">
              <w:t xml:space="preserve">1 </w:t>
            </w:r>
            <w:r>
              <w:br/>
            </w:r>
            <w:r w:rsidRPr="004C5BFC">
              <w:t xml:space="preserve">of the </w:t>
            </w:r>
            <w:r>
              <w:t>Diploma Programme</w:t>
            </w:r>
          </w:p>
        </w:tc>
        <w:tc>
          <w:tcPr>
            <w:tcW w:w="1540" w:type="dxa"/>
            <w:tcBorders>
              <w:top w:val="single" w:sz="8" w:space="0" w:color="auto"/>
              <w:left w:val="single" w:sz="8" w:space="0" w:color="auto"/>
              <w:bottom w:val="single" w:sz="8" w:space="0" w:color="auto"/>
              <w:right w:val="single" w:sz="8" w:space="0" w:color="auto"/>
            </w:tcBorders>
            <w:shd w:val="clear" w:color="auto" w:fill="auto"/>
          </w:tcPr>
          <w:p w:rsidR="007C7E7E" w:rsidRPr="00565EC2" w:rsidRDefault="00DC3714" w:rsidP="00795273">
            <w:pPr>
              <w:pStyle w:val="Tablebody"/>
              <w:keepNext/>
            </w:pPr>
            <w:r>
              <w:t>Fall 2012</w:t>
            </w:r>
          </w:p>
        </w:tc>
        <w:tc>
          <w:tcPr>
            <w:tcW w:w="3736" w:type="dxa"/>
            <w:vMerge w:val="restart"/>
            <w:tcBorders>
              <w:top w:val="nil"/>
              <w:left w:val="single" w:sz="8" w:space="0" w:color="auto"/>
              <w:bottom w:val="nil"/>
              <w:right w:val="single" w:sz="8" w:space="0" w:color="auto"/>
            </w:tcBorders>
            <w:shd w:val="clear" w:color="auto" w:fill="F3F3F3"/>
            <w:tcMar>
              <w:left w:w="284" w:type="dxa"/>
            </w:tcMar>
          </w:tcPr>
          <w:p w:rsidR="007C7E7E" w:rsidRPr="0010417B" w:rsidRDefault="007C7E7E" w:rsidP="00795273">
            <w:pPr>
              <w:pStyle w:val="Tablebody-grey"/>
              <w:keepNext/>
            </w:pPr>
            <w:r w:rsidRPr="0010417B">
              <w:t>Ending date of TOK course in year</w:t>
            </w:r>
            <w:r>
              <w:t> </w:t>
            </w:r>
            <w:r w:rsidRPr="0010417B">
              <w:t xml:space="preserve">2 </w:t>
            </w:r>
            <w:r>
              <w:br/>
            </w:r>
            <w:r w:rsidRPr="0010417B">
              <w:t>of the Diploma Programme</w:t>
            </w:r>
          </w:p>
        </w:tc>
        <w:tc>
          <w:tcPr>
            <w:tcW w:w="1470" w:type="dxa"/>
            <w:tcBorders>
              <w:top w:val="single" w:sz="8" w:space="0" w:color="F3F3F3"/>
              <w:left w:val="single" w:sz="8" w:space="0" w:color="auto"/>
              <w:bottom w:val="single" w:sz="8" w:space="0" w:color="auto"/>
              <w:right w:val="single" w:sz="8" w:space="0" w:color="auto"/>
            </w:tcBorders>
            <w:shd w:val="clear" w:color="auto" w:fill="auto"/>
            <w:tcMar>
              <w:top w:w="28" w:type="dxa"/>
              <w:left w:w="108" w:type="dxa"/>
              <w:right w:w="108" w:type="dxa"/>
            </w:tcMar>
          </w:tcPr>
          <w:p w:rsidR="007C7E7E" w:rsidRPr="00565EC2" w:rsidRDefault="00DC3714" w:rsidP="00795273">
            <w:pPr>
              <w:pStyle w:val="Tablebody"/>
              <w:keepNext/>
            </w:pPr>
            <w:r>
              <w:t>Spring 2013</w:t>
            </w:r>
          </w:p>
        </w:tc>
        <w:tc>
          <w:tcPr>
            <w:tcW w:w="1132" w:type="dxa"/>
            <w:vMerge w:val="restart"/>
            <w:tcBorders>
              <w:top w:val="nil"/>
              <w:left w:val="single" w:sz="8" w:space="0" w:color="auto"/>
              <w:bottom w:val="nil"/>
              <w:right w:val="single" w:sz="12" w:space="0" w:color="auto"/>
            </w:tcBorders>
            <w:shd w:val="clear" w:color="auto" w:fill="F3F3F3"/>
            <w:tcMar>
              <w:left w:w="108" w:type="dxa"/>
              <w:right w:w="108" w:type="dxa"/>
            </w:tcMar>
          </w:tcPr>
          <w:p w:rsidR="007C7E7E" w:rsidRPr="00AA453D" w:rsidRDefault="007C7E7E" w:rsidP="00795273">
            <w:pPr>
              <w:pStyle w:val="Tablebody-grey"/>
              <w:keepNext/>
              <w:rPr>
                <w:color w:val="F3F3F3"/>
              </w:rPr>
            </w:pPr>
          </w:p>
        </w:tc>
      </w:tr>
      <w:tr w:rsidR="007C7E7E" w:rsidRPr="00643933" w:rsidTr="00795273">
        <w:tblPrEx>
          <w:tblBorders>
            <w:top w:val="single" w:sz="8" w:space="0" w:color="000000"/>
            <w:left w:val="single" w:sz="8" w:space="0" w:color="000000"/>
            <w:bottom w:val="single" w:sz="8" w:space="0" w:color="000000"/>
            <w:right w:val="single" w:sz="8" w:space="0" w:color="000000"/>
          </w:tblBorders>
          <w:shd w:val="clear" w:color="auto" w:fill="auto"/>
        </w:tblPrEx>
        <w:trPr>
          <w:cantSplit/>
          <w:trHeight w:hRule="exact" w:val="113"/>
        </w:trPr>
        <w:tc>
          <w:tcPr>
            <w:tcW w:w="2557" w:type="dxa"/>
            <w:vMerge/>
            <w:tcBorders>
              <w:left w:val="single" w:sz="12" w:space="0" w:color="auto"/>
              <w:bottom w:val="single" w:sz="8" w:space="0" w:color="000000"/>
              <w:right w:val="single" w:sz="8" w:space="0" w:color="auto"/>
            </w:tcBorders>
            <w:shd w:val="clear" w:color="auto" w:fill="F3F3F3"/>
            <w:tcMar>
              <w:top w:w="113" w:type="dxa"/>
              <w:left w:w="108" w:type="dxa"/>
              <w:right w:w="108" w:type="dxa"/>
            </w:tcMar>
            <w:vAlign w:val="center"/>
          </w:tcPr>
          <w:p w:rsidR="007C7E7E" w:rsidRPr="00643933" w:rsidRDefault="007C7E7E" w:rsidP="00795273">
            <w:pPr>
              <w:pStyle w:val="Tablebody"/>
              <w:keepNext/>
            </w:pPr>
          </w:p>
        </w:tc>
        <w:tc>
          <w:tcPr>
            <w:tcW w:w="3558" w:type="dxa"/>
            <w:vMerge/>
            <w:tcBorders>
              <w:top w:val="single" w:sz="12" w:space="0" w:color="FFFFFF"/>
              <w:left w:val="single" w:sz="8" w:space="0" w:color="auto"/>
              <w:bottom w:val="nil"/>
              <w:right w:val="nil"/>
            </w:tcBorders>
            <w:shd w:val="clear" w:color="auto" w:fill="F3F3F3"/>
            <w:tcMar>
              <w:top w:w="113" w:type="dxa"/>
              <w:left w:w="108" w:type="dxa"/>
              <w:right w:w="108" w:type="dxa"/>
            </w:tcMar>
            <w:vAlign w:val="center"/>
          </w:tcPr>
          <w:p w:rsidR="007C7E7E" w:rsidRPr="00643933" w:rsidRDefault="007C7E7E" w:rsidP="00795273">
            <w:pPr>
              <w:pStyle w:val="Tablebody"/>
              <w:keepNext/>
            </w:pPr>
          </w:p>
        </w:tc>
        <w:tc>
          <w:tcPr>
            <w:tcW w:w="1540" w:type="dxa"/>
            <w:tcBorders>
              <w:top w:val="single" w:sz="8" w:space="0" w:color="auto"/>
              <w:left w:val="nil"/>
              <w:bottom w:val="nil"/>
              <w:right w:val="nil"/>
            </w:tcBorders>
            <w:shd w:val="clear" w:color="auto" w:fill="F3F3F3"/>
            <w:tcMar>
              <w:top w:w="113" w:type="dxa"/>
              <w:left w:w="108" w:type="dxa"/>
              <w:right w:w="108" w:type="dxa"/>
            </w:tcMar>
            <w:vAlign w:val="center"/>
          </w:tcPr>
          <w:p w:rsidR="007C7E7E" w:rsidRPr="00942A68" w:rsidRDefault="007C7E7E" w:rsidP="00795273">
            <w:pPr>
              <w:pStyle w:val="Tablebody"/>
              <w:keepNext/>
              <w:rPr>
                <w:color w:val="EAEAEA"/>
              </w:rPr>
            </w:pPr>
          </w:p>
        </w:tc>
        <w:tc>
          <w:tcPr>
            <w:tcW w:w="3736" w:type="dxa"/>
            <w:vMerge/>
            <w:tcBorders>
              <w:left w:val="nil"/>
              <w:bottom w:val="nil"/>
              <w:right w:val="nil"/>
            </w:tcBorders>
            <w:shd w:val="clear" w:color="auto" w:fill="F3F3F3"/>
            <w:tcMar>
              <w:top w:w="113" w:type="dxa"/>
              <w:left w:w="108" w:type="dxa"/>
              <w:right w:w="108" w:type="dxa"/>
            </w:tcMar>
            <w:vAlign w:val="center"/>
          </w:tcPr>
          <w:p w:rsidR="007C7E7E" w:rsidRPr="00643933" w:rsidRDefault="007C7E7E" w:rsidP="00795273">
            <w:pPr>
              <w:pStyle w:val="Tablebody"/>
              <w:keepNext/>
            </w:pPr>
          </w:p>
        </w:tc>
        <w:tc>
          <w:tcPr>
            <w:tcW w:w="1470" w:type="dxa"/>
            <w:tcBorders>
              <w:top w:val="single" w:sz="8" w:space="0" w:color="auto"/>
              <w:left w:val="nil"/>
              <w:bottom w:val="nil"/>
              <w:right w:val="nil"/>
            </w:tcBorders>
            <w:shd w:val="clear" w:color="auto" w:fill="F3F3F3"/>
            <w:tcMar>
              <w:top w:w="113" w:type="dxa"/>
              <w:left w:w="108" w:type="dxa"/>
              <w:right w:w="108" w:type="dxa"/>
            </w:tcMar>
            <w:vAlign w:val="center"/>
          </w:tcPr>
          <w:p w:rsidR="007C7E7E" w:rsidRPr="00942A68" w:rsidRDefault="007C7E7E" w:rsidP="00795273">
            <w:pPr>
              <w:pStyle w:val="Tablebody"/>
              <w:keepNext/>
              <w:rPr>
                <w:color w:val="EAEAEA"/>
              </w:rPr>
            </w:pPr>
          </w:p>
        </w:tc>
        <w:tc>
          <w:tcPr>
            <w:tcW w:w="1132" w:type="dxa"/>
            <w:vMerge/>
            <w:tcBorders>
              <w:top w:val="single" w:sz="12" w:space="0" w:color="FFFFFF"/>
              <w:left w:val="nil"/>
              <w:bottom w:val="nil"/>
              <w:right w:val="single" w:sz="12" w:space="0" w:color="auto"/>
            </w:tcBorders>
            <w:shd w:val="clear" w:color="auto" w:fill="F3F3F3"/>
            <w:tcMar>
              <w:top w:w="113" w:type="dxa"/>
              <w:left w:w="108" w:type="dxa"/>
              <w:right w:w="108" w:type="dxa"/>
            </w:tcMar>
            <w:vAlign w:val="center"/>
          </w:tcPr>
          <w:p w:rsidR="007C7E7E" w:rsidRPr="00942A68" w:rsidRDefault="007C7E7E" w:rsidP="00795273">
            <w:pPr>
              <w:pStyle w:val="Tablebody"/>
              <w:keepNext/>
              <w:rPr>
                <w:color w:val="EAEAEA"/>
              </w:rPr>
            </w:pPr>
          </w:p>
        </w:tc>
      </w:tr>
      <w:tr w:rsidR="007C7E7E" w:rsidRPr="00565EC2" w:rsidTr="00795273">
        <w:tblPrEx>
          <w:tblBorders>
            <w:top w:val="single" w:sz="8" w:space="0" w:color="000000"/>
            <w:left w:val="single" w:sz="8" w:space="0" w:color="000000"/>
            <w:bottom w:val="single" w:sz="8" w:space="0" w:color="000000"/>
            <w:right w:val="single" w:sz="8" w:space="0" w:color="000000"/>
          </w:tblBorders>
          <w:shd w:val="clear" w:color="auto" w:fill="auto"/>
        </w:tblPrEx>
        <w:trPr>
          <w:cantSplit/>
          <w:trHeight w:val="510"/>
        </w:trPr>
        <w:tc>
          <w:tcPr>
            <w:tcW w:w="2557" w:type="dxa"/>
            <w:tcBorders>
              <w:top w:val="single" w:sz="8" w:space="0" w:color="000000"/>
              <w:left w:val="single" w:sz="12" w:space="0" w:color="auto"/>
              <w:bottom w:val="single" w:sz="8" w:space="0" w:color="000000"/>
            </w:tcBorders>
            <w:shd w:val="clear" w:color="auto" w:fill="F3F3F3"/>
          </w:tcPr>
          <w:p w:rsidR="007C7E7E" w:rsidRPr="00565EC2" w:rsidRDefault="007C7E7E" w:rsidP="00795273">
            <w:pPr>
              <w:pStyle w:val="Tableheader"/>
              <w:keepNext/>
              <w:jc w:val="left"/>
            </w:pPr>
            <w:r w:rsidRPr="00565EC2">
              <w:t>Name of the teacher who completed this outline</w:t>
            </w:r>
          </w:p>
        </w:tc>
        <w:tc>
          <w:tcPr>
            <w:tcW w:w="5098" w:type="dxa"/>
            <w:gridSpan w:val="2"/>
            <w:tcBorders>
              <w:top w:val="single" w:sz="8" w:space="0" w:color="000000"/>
              <w:bottom w:val="single" w:sz="8" w:space="0" w:color="000000"/>
            </w:tcBorders>
            <w:shd w:val="clear" w:color="auto" w:fill="auto"/>
            <w:tcMar>
              <w:left w:w="108" w:type="dxa"/>
              <w:right w:w="108" w:type="dxa"/>
            </w:tcMar>
          </w:tcPr>
          <w:p w:rsidR="007C7E7E" w:rsidRPr="00565EC2" w:rsidRDefault="00DC3714" w:rsidP="00795273">
            <w:pPr>
              <w:pStyle w:val="Tablebody"/>
              <w:keepNext/>
            </w:pPr>
            <w:r>
              <w:t>Jenni L. Frizzell</w:t>
            </w:r>
          </w:p>
        </w:tc>
        <w:tc>
          <w:tcPr>
            <w:tcW w:w="3736" w:type="dxa"/>
            <w:tcBorders>
              <w:top w:val="single" w:sz="8" w:space="0" w:color="000000"/>
              <w:bottom w:val="single" w:sz="8" w:space="0" w:color="000000"/>
            </w:tcBorders>
            <w:shd w:val="clear" w:color="auto" w:fill="F3F3F3"/>
            <w:tcMar>
              <w:top w:w="113" w:type="dxa"/>
              <w:left w:w="108" w:type="dxa"/>
              <w:right w:w="57" w:type="dxa"/>
            </w:tcMar>
          </w:tcPr>
          <w:p w:rsidR="007C7E7E" w:rsidRPr="007E721B" w:rsidRDefault="007C7E7E" w:rsidP="00795273">
            <w:pPr>
              <w:pStyle w:val="Tablebody-grey"/>
              <w:keepNext/>
              <w:rPr>
                <w:b/>
              </w:rPr>
            </w:pPr>
            <w:r w:rsidRPr="007E721B">
              <w:rPr>
                <w:b/>
              </w:rPr>
              <w:t>Date of IB training</w:t>
            </w:r>
          </w:p>
        </w:tc>
        <w:tc>
          <w:tcPr>
            <w:tcW w:w="2602" w:type="dxa"/>
            <w:gridSpan w:val="2"/>
            <w:tcBorders>
              <w:top w:val="single" w:sz="8" w:space="0" w:color="000000"/>
              <w:bottom w:val="single" w:sz="8" w:space="0" w:color="000000"/>
              <w:right w:val="single" w:sz="12" w:space="0" w:color="auto"/>
            </w:tcBorders>
            <w:tcMar>
              <w:top w:w="113" w:type="dxa"/>
              <w:right w:w="57" w:type="dxa"/>
            </w:tcMar>
          </w:tcPr>
          <w:p w:rsidR="007C7E7E" w:rsidRPr="00565EC2" w:rsidRDefault="00DC3714" w:rsidP="00795273">
            <w:pPr>
              <w:pStyle w:val="Tablebody"/>
              <w:keepNext/>
            </w:pPr>
            <w:r>
              <w:t>July 2008</w:t>
            </w:r>
          </w:p>
        </w:tc>
      </w:tr>
      <w:tr w:rsidR="007C7E7E" w:rsidRPr="00565EC2" w:rsidTr="00795273">
        <w:tblPrEx>
          <w:tblBorders>
            <w:top w:val="single" w:sz="8" w:space="0" w:color="000000"/>
            <w:left w:val="single" w:sz="8" w:space="0" w:color="000000"/>
            <w:bottom w:val="single" w:sz="8" w:space="0" w:color="000000"/>
            <w:right w:val="single" w:sz="8" w:space="0" w:color="000000"/>
          </w:tblBorders>
          <w:shd w:val="clear" w:color="auto" w:fill="auto"/>
        </w:tblPrEx>
        <w:trPr>
          <w:cantSplit/>
          <w:trHeight w:val="510"/>
        </w:trPr>
        <w:tc>
          <w:tcPr>
            <w:tcW w:w="2557" w:type="dxa"/>
            <w:tcBorders>
              <w:left w:val="single" w:sz="12" w:space="0" w:color="auto"/>
              <w:bottom w:val="single" w:sz="12" w:space="0" w:color="000000"/>
            </w:tcBorders>
            <w:shd w:val="clear" w:color="auto" w:fill="F3F3F3"/>
            <w:tcMar>
              <w:top w:w="113" w:type="dxa"/>
              <w:left w:w="108" w:type="dxa"/>
              <w:right w:w="108" w:type="dxa"/>
            </w:tcMar>
            <w:vAlign w:val="center"/>
          </w:tcPr>
          <w:p w:rsidR="007C7E7E" w:rsidRPr="00565EC2" w:rsidRDefault="007C7E7E" w:rsidP="00795273">
            <w:pPr>
              <w:pStyle w:val="Tableheader"/>
              <w:jc w:val="left"/>
              <w:rPr>
                <w:rFonts w:cs="Arial"/>
                <w:sz w:val="18"/>
                <w:szCs w:val="18"/>
              </w:rPr>
            </w:pPr>
            <w:r w:rsidRPr="007E721B">
              <w:t>Date when outline was completed</w:t>
            </w:r>
          </w:p>
        </w:tc>
        <w:tc>
          <w:tcPr>
            <w:tcW w:w="5098" w:type="dxa"/>
            <w:gridSpan w:val="2"/>
            <w:tcBorders>
              <w:bottom w:val="single" w:sz="12" w:space="0" w:color="000000"/>
            </w:tcBorders>
            <w:shd w:val="clear" w:color="auto" w:fill="auto"/>
            <w:tcMar>
              <w:top w:w="113" w:type="dxa"/>
              <w:left w:w="108" w:type="dxa"/>
              <w:right w:w="108" w:type="dxa"/>
            </w:tcMar>
          </w:tcPr>
          <w:p w:rsidR="007C7E7E" w:rsidRPr="00565EC2" w:rsidRDefault="00DC3714" w:rsidP="00795273">
            <w:pPr>
              <w:pStyle w:val="Tablebody"/>
              <w:rPr>
                <w:sz w:val="18"/>
                <w:szCs w:val="18"/>
              </w:rPr>
            </w:pPr>
            <w:r>
              <w:rPr>
                <w:sz w:val="18"/>
                <w:szCs w:val="18"/>
              </w:rPr>
              <w:t>October 201</w:t>
            </w:r>
            <w:r w:rsidR="00E90519">
              <w:rPr>
                <w:sz w:val="18"/>
                <w:szCs w:val="18"/>
              </w:rPr>
              <w:t>1</w:t>
            </w:r>
            <w:bookmarkStart w:id="0" w:name="_GoBack"/>
            <w:bookmarkEnd w:id="0"/>
          </w:p>
        </w:tc>
        <w:tc>
          <w:tcPr>
            <w:tcW w:w="3736" w:type="dxa"/>
            <w:tcBorders>
              <w:bottom w:val="single" w:sz="12" w:space="0" w:color="000000"/>
            </w:tcBorders>
            <w:shd w:val="clear" w:color="auto" w:fill="F3F3F3"/>
            <w:tcMar>
              <w:top w:w="113" w:type="dxa"/>
              <w:left w:w="108" w:type="dxa"/>
              <w:right w:w="108" w:type="dxa"/>
            </w:tcMar>
            <w:vAlign w:val="center"/>
          </w:tcPr>
          <w:p w:rsidR="007C7E7E" w:rsidRDefault="007C7E7E" w:rsidP="00795273">
            <w:pPr>
              <w:pStyle w:val="Tablebody-grey"/>
              <w:spacing w:after="60"/>
            </w:pPr>
            <w:r w:rsidRPr="007E721B">
              <w:rPr>
                <w:b/>
              </w:rPr>
              <w:t>Name of workshop</w:t>
            </w:r>
            <w:r w:rsidRPr="003D6148">
              <w:t xml:space="preserve"> </w:t>
            </w:r>
          </w:p>
          <w:p w:rsidR="007C7E7E" w:rsidRPr="00B51537" w:rsidRDefault="007C7E7E" w:rsidP="00795273">
            <w:pPr>
              <w:pStyle w:val="Tablenote-grey8pt"/>
              <w:rPr>
                <w:spacing w:val="-2"/>
              </w:rPr>
            </w:pPr>
            <w:r w:rsidRPr="00B51537">
              <w:rPr>
                <w:spacing w:val="-2"/>
              </w:rPr>
              <w:t>(indicate name of subject and workshop category)</w:t>
            </w:r>
          </w:p>
        </w:tc>
        <w:tc>
          <w:tcPr>
            <w:tcW w:w="2602" w:type="dxa"/>
            <w:gridSpan w:val="2"/>
            <w:tcBorders>
              <w:bottom w:val="single" w:sz="12" w:space="0" w:color="000000"/>
              <w:right w:val="single" w:sz="12" w:space="0" w:color="auto"/>
            </w:tcBorders>
            <w:tcMar>
              <w:top w:w="113" w:type="dxa"/>
              <w:left w:w="108" w:type="dxa"/>
              <w:right w:w="108" w:type="dxa"/>
            </w:tcMar>
          </w:tcPr>
          <w:p w:rsidR="007C7E7E" w:rsidRPr="00565EC2" w:rsidRDefault="00DC3714" w:rsidP="00795273">
            <w:pPr>
              <w:pStyle w:val="Tablebody"/>
            </w:pPr>
            <w:r>
              <w:t>TOK Level 2</w:t>
            </w:r>
          </w:p>
        </w:tc>
      </w:tr>
    </w:tbl>
    <w:p w:rsidR="007C7E7E" w:rsidRDefault="007C7E7E" w:rsidP="007C7E7E">
      <w:pPr>
        <w:pStyle w:val="Body"/>
      </w:pPr>
    </w:p>
    <w:p w:rsidR="00DC3714" w:rsidRDefault="00DC3714" w:rsidP="00DC3714">
      <w:pPr>
        <w:rPr>
          <w:b/>
        </w:rPr>
      </w:pPr>
      <w:r w:rsidRPr="00821158">
        <w:rPr>
          <w:b/>
        </w:rPr>
        <w:t>Focus and Description</w:t>
      </w:r>
    </w:p>
    <w:p w:rsidR="00DC3714" w:rsidRPr="002E1E04" w:rsidRDefault="00DC3714" w:rsidP="00DC3714">
      <w:r>
        <w:t>The official IB description for this course is: “</w:t>
      </w:r>
      <w:r w:rsidRPr="002E1E04">
        <w:t>This course examines the origins and validity of various ways of knowing. The content is the various subject areas of a student’s education as well as personal beliefs acquired in or out of school. The process of the course is to reflect critically upon what the student claims to know and what is professed as knowledge by others.”</w:t>
      </w:r>
    </w:p>
    <w:p w:rsidR="00DC3714" w:rsidRDefault="00DC3714" w:rsidP="00DC3714">
      <w:r>
        <w:t xml:space="preserve">Theory of Knowledge is a critical thinking course with a philosophical basis of critically interpreting how we obtain, share, and process through language, perception, reason and emotion, and apply those </w:t>
      </w:r>
      <w:r>
        <w:rPr>
          <w:i/>
        </w:rPr>
        <w:t xml:space="preserve">ways </w:t>
      </w:r>
      <w:r>
        <w:t xml:space="preserve">of knowing to the areas of knowledge: mathematics, arts, sciences (natural and human), history, ethics, and religion.  Students are asked to examine </w:t>
      </w:r>
      <w:r>
        <w:rPr>
          <w:i/>
        </w:rPr>
        <w:t>how</w:t>
      </w:r>
      <w:r>
        <w:t xml:space="preserve"> they know, not </w:t>
      </w:r>
      <w:r>
        <w:rPr>
          <w:i/>
        </w:rPr>
        <w:t>what</w:t>
      </w:r>
      <w:r>
        <w:t xml:space="preserve"> they know. This is a course in metacognition, metaphysics, and epistemologies.</w:t>
      </w:r>
    </w:p>
    <w:p w:rsidR="00DC3714" w:rsidRPr="002E1E04" w:rsidRDefault="00DC3714" w:rsidP="00DC3714">
      <w:r>
        <w:t xml:space="preserve">Through inquiry based learning, students discover critical thinking skills and also an appreciation for different lenses of looking at the ways of knowing and the areas of knowledge. They become lifelong critical thinkers and lifelong learners, capable of looking at questions, subjects, topics, and ideas from multiple angles.  This course helps students discover their views on different knowledge issues and encourages them to share, listen, and learn among their classmates. Through the course of each semester, students’ thinking and understanding of knowledge are shaped. </w:t>
      </w:r>
    </w:p>
    <w:p w:rsidR="00DC3714" w:rsidRDefault="00DC3714" w:rsidP="00DC3714">
      <w:pPr>
        <w:rPr>
          <w:b/>
        </w:rPr>
      </w:pPr>
      <w:r w:rsidRPr="00821158">
        <w:rPr>
          <w:b/>
        </w:rPr>
        <w:t>Aims</w:t>
      </w:r>
    </w:p>
    <w:p w:rsidR="00DC3714" w:rsidRPr="009E7843" w:rsidRDefault="00DC3714" w:rsidP="00DC3714">
      <w:r w:rsidRPr="009E7843">
        <w:t>According to the International Baccalaureate Organization, the aims of TOK are to engage students in reflection on, and questioning of, the bases of knowledge so that they will:</w:t>
      </w:r>
    </w:p>
    <w:p w:rsidR="00DC3714" w:rsidRPr="009E7843" w:rsidRDefault="00DC3714" w:rsidP="00DC3714">
      <w:pPr>
        <w:numPr>
          <w:ilvl w:val="0"/>
          <w:numId w:val="4"/>
        </w:numPr>
        <w:tabs>
          <w:tab w:val="clear" w:pos="454"/>
          <w:tab w:val="clear" w:pos="907"/>
          <w:tab w:val="clear" w:pos="1361"/>
          <w:tab w:val="clear" w:pos="1814"/>
        </w:tabs>
        <w:spacing w:after="0"/>
      </w:pPr>
      <w:r w:rsidRPr="009E7843">
        <w:t>Develop a habit of intellectual honesty and a concern for truthfulness, by learning to claim only that which is warranted given what they know (intellectual rigor);</w:t>
      </w:r>
    </w:p>
    <w:p w:rsidR="00DC3714" w:rsidRPr="009E7843" w:rsidRDefault="00DC3714" w:rsidP="00DC3714">
      <w:pPr>
        <w:numPr>
          <w:ilvl w:val="0"/>
          <w:numId w:val="4"/>
        </w:numPr>
        <w:tabs>
          <w:tab w:val="clear" w:pos="454"/>
          <w:tab w:val="clear" w:pos="907"/>
          <w:tab w:val="clear" w:pos="1361"/>
          <w:tab w:val="clear" w:pos="1814"/>
        </w:tabs>
        <w:spacing w:after="0"/>
      </w:pPr>
      <w:r w:rsidRPr="009E7843">
        <w:t>Become aware of the interpretive nature of human knowledge (including personal and ideological biases);</w:t>
      </w:r>
    </w:p>
    <w:p w:rsidR="00DC3714" w:rsidRPr="009E7843" w:rsidRDefault="00DC3714" w:rsidP="00DC3714">
      <w:pPr>
        <w:numPr>
          <w:ilvl w:val="0"/>
          <w:numId w:val="4"/>
        </w:numPr>
        <w:tabs>
          <w:tab w:val="clear" w:pos="454"/>
          <w:tab w:val="clear" w:pos="907"/>
          <w:tab w:val="clear" w:pos="1361"/>
          <w:tab w:val="clear" w:pos="1814"/>
        </w:tabs>
        <w:spacing w:after="0"/>
      </w:pPr>
      <w:r w:rsidRPr="009E7843">
        <w:t>Understand human kno</w:t>
      </w:r>
      <w:r>
        <w:t>wledge as a social construct;</w:t>
      </w:r>
    </w:p>
    <w:p w:rsidR="00DC3714" w:rsidRDefault="00DC3714" w:rsidP="00DC3714">
      <w:pPr>
        <w:numPr>
          <w:ilvl w:val="0"/>
          <w:numId w:val="4"/>
        </w:numPr>
        <w:tabs>
          <w:tab w:val="clear" w:pos="454"/>
          <w:tab w:val="clear" w:pos="907"/>
          <w:tab w:val="clear" w:pos="1361"/>
          <w:tab w:val="clear" w:pos="1814"/>
        </w:tabs>
        <w:spacing w:after="0"/>
      </w:pPr>
      <w:r w:rsidRPr="009E7843">
        <w:t>Consider that knowing may place obligations or responsibilities on the knower;</w:t>
      </w:r>
    </w:p>
    <w:p w:rsidR="00DC3714" w:rsidRPr="009E7843" w:rsidRDefault="00DC3714" w:rsidP="00DC3714">
      <w:pPr>
        <w:numPr>
          <w:ilvl w:val="0"/>
          <w:numId w:val="4"/>
        </w:numPr>
        <w:tabs>
          <w:tab w:val="clear" w:pos="454"/>
          <w:tab w:val="clear" w:pos="907"/>
          <w:tab w:val="clear" w:pos="1361"/>
          <w:tab w:val="clear" w:pos="1814"/>
        </w:tabs>
        <w:spacing w:after="0"/>
      </w:pPr>
      <w:r>
        <w:t>Develop an understanding of why critically examining knowledge is important;</w:t>
      </w:r>
    </w:p>
    <w:p w:rsidR="00DC3714" w:rsidRPr="009E7843" w:rsidRDefault="00DC3714" w:rsidP="00DC3714">
      <w:pPr>
        <w:numPr>
          <w:ilvl w:val="0"/>
          <w:numId w:val="4"/>
        </w:numPr>
        <w:tabs>
          <w:tab w:val="clear" w:pos="454"/>
          <w:tab w:val="clear" w:pos="907"/>
          <w:tab w:val="clear" w:pos="1361"/>
          <w:tab w:val="clear" w:pos="1814"/>
        </w:tabs>
        <w:spacing w:after="0"/>
      </w:pPr>
      <w:r w:rsidRPr="009E7843">
        <w:t>Understand why critically examining knowledge claims is important;</w:t>
      </w:r>
    </w:p>
    <w:p w:rsidR="00DC3714" w:rsidRPr="009E7843" w:rsidRDefault="00DC3714" w:rsidP="00DC3714">
      <w:pPr>
        <w:numPr>
          <w:ilvl w:val="0"/>
          <w:numId w:val="4"/>
        </w:numPr>
        <w:tabs>
          <w:tab w:val="clear" w:pos="454"/>
          <w:tab w:val="clear" w:pos="907"/>
          <w:tab w:val="clear" w:pos="1361"/>
          <w:tab w:val="clear" w:pos="1814"/>
        </w:tabs>
        <w:spacing w:after="0"/>
      </w:pPr>
      <w:r w:rsidRPr="009E7843">
        <w:t>Make interdisciplinary connections;</w:t>
      </w:r>
    </w:p>
    <w:p w:rsidR="00DC3714" w:rsidRPr="009E7843" w:rsidRDefault="00DC3714" w:rsidP="00DC3714">
      <w:pPr>
        <w:numPr>
          <w:ilvl w:val="0"/>
          <w:numId w:val="4"/>
        </w:numPr>
        <w:tabs>
          <w:tab w:val="clear" w:pos="454"/>
          <w:tab w:val="clear" w:pos="907"/>
          <w:tab w:val="clear" w:pos="1361"/>
          <w:tab w:val="clear" w:pos="1814"/>
        </w:tabs>
        <w:spacing w:after="0"/>
      </w:pPr>
      <w:r w:rsidRPr="009E7843">
        <w:t>Understand the strengths and limitations of individual</w:t>
      </w:r>
      <w:r>
        <w:t>, ideological,</w:t>
      </w:r>
      <w:r w:rsidRPr="009E7843">
        <w:t xml:space="preserve"> and cultural perspectives.</w:t>
      </w:r>
    </w:p>
    <w:p w:rsidR="00DC3714" w:rsidRDefault="00DC3714" w:rsidP="00DC3714">
      <w:pPr>
        <w:rPr>
          <w:b/>
        </w:rPr>
      </w:pPr>
    </w:p>
    <w:p w:rsidR="00DC3714" w:rsidRPr="00821158" w:rsidRDefault="00DC3714" w:rsidP="00DC3714">
      <w:pPr>
        <w:rPr>
          <w:b/>
        </w:rPr>
      </w:pPr>
    </w:p>
    <w:p w:rsidR="00DC3714" w:rsidRPr="00821158" w:rsidRDefault="00DC3714" w:rsidP="00DC3714">
      <w:pPr>
        <w:rPr>
          <w:b/>
        </w:rPr>
      </w:pPr>
      <w:r w:rsidRPr="00821158">
        <w:rPr>
          <w:b/>
        </w:rPr>
        <w:t>Objectives</w:t>
      </w:r>
    </w:p>
    <w:p w:rsidR="00DC3714" w:rsidRDefault="00DC3714" w:rsidP="00DC3714">
      <w:r>
        <w:t>Through taking this Theory of Knowledge course, students will be able to:</w:t>
      </w:r>
    </w:p>
    <w:p w:rsidR="00DC3714" w:rsidRDefault="00DC3714" w:rsidP="00DC3714">
      <w:pPr>
        <w:pStyle w:val="ListParagraph"/>
        <w:numPr>
          <w:ilvl w:val="0"/>
          <w:numId w:val="5"/>
        </w:numPr>
      </w:pPr>
      <w:r>
        <w:t>Analyse critically knowledge claims, their underlying assumptions and their implications.</w:t>
      </w:r>
    </w:p>
    <w:p w:rsidR="00DC3714" w:rsidRDefault="00DC3714" w:rsidP="00DC3714">
      <w:pPr>
        <w:pStyle w:val="ListParagraph"/>
        <w:numPr>
          <w:ilvl w:val="0"/>
          <w:numId w:val="5"/>
        </w:numPr>
      </w:pPr>
      <w:r>
        <w:t xml:space="preserve">Generate questions, explanations, conjectures, hypotheses, alternative ideas and possible solutions in response to knowledge issues concerning areas of knowledge, ways of knowing, and students’’ own experience as learners. </w:t>
      </w:r>
    </w:p>
    <w:p w:rsidR="00DC3714" w:rsidRDefault="00DC3714" w:rsidP="00DC3714">
      <w:pPr>
        <w:pStyle w:val="ListParagraph"/>
        <w:numPr>
          <w:ilvl w:val="0"/>
          <w:numId w:val="5"/>
        </w:numPr>
      </w:pPr>
      <w:r>
        <w:t>Demonstrate an understanding of different perspectives on knowledge issues</w:t>
      </w:r>
    </w:p>
    <w:p w:rsidR="00DC3714" w:rsidRDefault="00DC3714" w:rsidP="00DC3714">
      <w:pPr>
        <w:pStyle w:val="ListParagraph"/>
        <w:numPr>
          <w:ilvl w:val="0"/>
          <w:numId w:val="5"/>
        </w:numPr>
      </w:pPr>
      <w:r>
        <w:t>Draw links and make effective comparisons between different approaches to knowledge issues that derive from areas of knowledge, ways of knowing, theoretical positions and cultural values.</w:t>
      </w:r>
    </w:p>
    <w:p w:rsidR="00DC3714" w:rsidRDefault="00DC3714" w:rsidP="00DC3714">
      <w:pPr>
        <w:pStyle w:val="ListParagraph"/>
        <w:numPr>
          <w:ilvl w:val="0"/>
          <w:numId w:val="5"/>
        </w:numPr>
      </w:pPr>
      <w:r>
        <w:t>Demonstrate an ability to give a personal, self-aware response to a knowledge issue</w:t>
      </w:r>
    </w:p>
    <w:p w:rsidR="00DC3714" w:rsidRPr="00AB5DE0" w:rsidRDefault="00DC3714" w:rsidP="00DC3714">
      <w:pPr>
        <w:pStyle w:val="ListParagraph"/>
        <w:numPr>
          <w:ilvl w:val="0"/>
          <w:numId w:val="5"/>
        </w:numPr>
      </w:pPr>
      <w:r>
        <w:t>Formulate and communicate ideas clearly in formal/informal writing and in presentation with regard for accuracy and academic honesty</w:t>
      </w:r>
    </w:p>
    <w:p w:rsidR="00DC3714" w:rsidRDefault="00DC3714" w:rsidP="00DC3714">
      <w:pPr>
        <w:pStyle w:val="List2ndlevelbullet"/>
        <w:numPr>
          <w:ilvl w:val="0"/>
          <w:numId w:val="0"/>
        </w:numPr>
        <w:ind w:left="908" w:hanging="454"/>
      </w:pPr>
    </w:p>
    <w:p w:rsidR="00DC3714" w:rsidRDefault="00DC3714" w:rsidP="00DC3714">
      <w:pPr>
        <w:pStyle w:val="List2ndlevelbullet"/>
        <w:numPr>
          <w:ilvl w:val="0"/>
          <w:numId w:val="0"/>
        </w:numPr>
        <w:rPr>
          <w:sz w:val="18"/>
          <w:szCs w:val="18"/>
        </w:rPr>
      </w:pPr>
      <w:r w:rsidRPr="006D705F">
        <w:rPr>
          <w:sz w:val="18"/>
          <w:szCs w:val="18"/>
        </w:rPr>
        <w:t>Resources:</w:t>
      </w:r>
    </w:p>
    <w:p w:rsidR="00DC3714" w:rsidRPr="006D705F" w:rsidRDefault="00DC3714" w:rsidP="00DC3714">
      <w:pPr>
        <w:pStyle w:val="List2ndlevelbullet"/>
        <w:numPr>
          <w:ilvl w:val="0"/>
          <w:numId w:val="0"/>
        </w:numPr>
        <w:rPr>
          <w:sz w:val="18"/>
          <w:szCs w:val="18"/>
        </w:rPr>
      </w:pPr>
      <w:r w:rsidRPr="00BB5D0C">
        <w:rPr>
          <w:sz w:val="18"/>
          <w:szCs w:val="18"/>
        </w:rPr>
        <w:t>Dombrowski, Eileen. IB Theory of Knowledge Course Companion. Oxford: Oxford University Press, 2007. Print.</w:t>
      </w:r>
    </w:p>
    <w:p w:rsidR="00DC3714" w:rsidRPr="006D705F" w:rsidRDefault="00DC3714" w:rsidP="00DC3714">
      <w:pPr>
        <w:rPr>
          <w:sz w:val="18"/>
          <w:szCs w:val="18"/>
        </w:rPr>
      </w:pPr>
      <w:r w:rsidRPr="006D705F">
        <w:rPr>
          <w:sz w:val="18"/>
          <w:szCs w:val="18"/>
        </w:rPr>
        <w:t xml:space="preserve">Van De Lagemaat, Richard. </w:t>
      </w:r>
      <w:r w:rsidRPr="006D705F">
        <w:rPr>
          <w:i/>
          <w:sz w:val="18"/>
          <w:szCs w:val="18"/>
        </w:rPr>
        <w:t>Theory of Knowledge for the IB Diploma</w:t>
      </w:r>
      <w:r w:rsidRPr="006D705F">
        <w:rPr>
          <w:sz w:val="18"/>
          <w:szCs w:val="18"/>
        </w:rPr>
        <w:t>. 2nd. Cabridge, UK: Cambridge University Press, 2005. Print.</w:t>
      </w:r>
    </w:p>
    <w:p w:rsidR="00DC3714" w:rsidRPr="006D705F" w:rsidRDefault="00DC3714" w:rsidP="00DC3714">
      <w:pPr>
        <w:rPr>
          <w:sz w:val="18"/>
          <w:szCs w:val="18"/>
        </w:rPr>
      </w:pPr>
    </w:p>
    <w:p w:rsidR="00DC3714" w:rsidRPr="006D705F" w:rsidRDefault="00DC3714" w:rsidP="00DC3714">
      <w:pPr>
        <w:rPr>
          <w:sz w:val="18"/>
          <w:szCs w:val="18"/>
        </w:rPr>
      </w:pPr>
      <w:r w:rsidRPr="006D705F">
        <w:rPr>
          <w:sz w:val="18"/>
          <w:szCs w:val="18"/>
        </w:rPr>
        <w:t>*Additional supplementary fiction and nonfiction texts, prose/poetry, essays, articles, film clips, discussion topics, and journal prompts.</w:t>
      </w:r>
    </w:p>
    <w:p w:rsidR="007C7E7E" w:rsidRPr="00182A4E" w:rsidRDefault="007C7E7E" w:rsidP="00DC3714">
      <w:pPr>
        <w:pStyle w:val="List2ndlevelbullet"/>
        <w:numPr>
          <w:ilvl w:val="0"/>
          <w:numId w:val="0"/>
        </w:numPr>
        <w:ind w:left="908"/>
        <w:rPr>
          <w:i/>
        </w:rPr>
      </w:pPr>
    </w:p>
    <w:tbl>
      <w:tblPr>
        <w:tblW w:w="13551"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13" w:type="dxa"/>
          <w:bottom w:w="28" w:type="dxa"/>
        </w:tblCellMar>
        <w:tblLook w:val="01E0" w:firstRow="1" w:lastRow="1" w:firstColumn="1" w:lastColumn="1" w:noHBand="0" w:noVBand="0"/>
      </w:tblPr>
      <w:tblGrid>
        <w:gridCol w:w="861"/>
        <w:gridCol w:w="2531"/>
        <w:gridCol w:w="2049"/>
        <w:gridCol w:w="2049"/>
        <w:gridCol w:w="470"/>
        <w:gridCol w:w="979"/>
        <w:gridCol w:w="2245"/>
        <w:gridCol w:w="2367"/>
      </w:tblGrid>
      <w:tr w:rsidR="007C7E7E" w:rsidRPr="00904661" w:rsidTr="00795273">
        <w:trPr>
          <w:cantSplit/>
          <w:trHeight w:val="170"/>
          <w:tblHeader/>
        </w:trPr>
        <w:tc>
          <w:tcPr>
            <w:tcW w:w="862" w:type="dxa"/>
            <w:vMerge w:val="restart"/>
            <w:tcBorders>
              <w:top w:val="nil"/>
              <w:left w:val="nil"/>
            </w:tcBorders>
            <w:shd w:val="clear" w:color="auto" w:fill="auto"/>
          </w:tcPr>
          <w:p w:rsidR="007C7E7E" w:rsidRPr="002E5E62" w:rsidRDefault="007C7E7E" w:rsidP="00795273">
            <w:pPr>
              <w:pStyle w:val="Tableheadercentred"/>
              <w:keepNext/>
              <w:rPr>
                <w:rFonts w:eastAsia="Calibri"/>
                <w:color w:val="FFFFFF"/>
                <w:szCs w:val="22"/>
              </w:rPr>
            </w:pPr>
          </w:p>
        </w:tc>
        <w:tc>
          <w:tcPr>
            <w:tcW w:w="2531" w:type="dxa"/>
            <w:vMerge w:val="restart"/>
            <w:shd w:val="clear" w:color="auto" w:fill="E6E6E6"/>
            <w:tcMar>
              <w:left w:w="28" w:type="dxa"/>
              <w:right w:w="28" w:type="dxa"/>
            </w:tcMar>
          </w:tcPr>
          <w:p w:rsidR="007C7E7E" w:rsidRPr="002E5E62" w:rsidRDefault="007C7E7E" w:rsidP="00795273">
            <w:pPr>
              <w:pStyle w:val="Tableheadercentred"/>
              <w:keepNext/>
              <w:rPr>
                <w:rFonts w:eastAsia="Calibri"/>
                <w:szCs w:val="22"/>
              </w:rPr>
            </w:pPr>
            <w:r w:rsidRPr="002E5E62">
              <w:rPr>
                <w:rFonts w:eastAsia="Calibri"/>
                <w:szCs w:val="22"/>
              </w:rPr>
              <w:t>Topic/unit</w:t>
            </w:r>
          </w:p>
          <w:p w:rsidR="007C7E7E" w:rsidRPr="002E5E62" w:rsidRDefault="007C7E7E" w:rsidP="00795273">
            <w:pPr>
              <w:pStyle w:val="Tableheadercentred"/>
              <w:keepNext/>
              <w:rPr>
                <w:rFonts w:eastAsia="Calibri"/>
                <w:b w:val="0"/>
                <w:szCs w:val="22"/>
              </w:rPr>
            </w:pPr>
            <w:r w:rsidRPr="002E5E62">
              <w:rPr>
                <w:rFonts w:eastAsia="Calibri"/>
                <w:b w:val="0"/>
                <w:szCs w:val="22"/>
              </w:rPr>
              <w:t>(as identified in the IB guide)</w:t>
            </w:r>
          </w:p>
          <w:p w:rsidR="007C7E7E" w:rsidRPr="00B12625" w:rsidRDefault="007C7E7E" w:rsidP="00795273">
            <w:pPr>
              <w:pStyle w:val="Tablenote-grey8pt"/>
              <w:keepNext/>
              <w:jc w:val="center"/>
            </w:pPr>
            <w:r w:rsidRPr="00397830">
              <w:t>State the topics/units in the order you are planning to teach them</w:t>
            </w:r>
            <w:r>
              <w:t>.</w:t>
            </w:r>
          </w:p>
        </w:tc>
        <w:tc>
          <w:tcPr>
            <w:tcW w:w="2049" w:type="dxa"/>
            <w:vMerge w:val="restart"/>
            <w:shd w:val="clear" w:color="auto" w:fill="E6E6E6"/>
          </w:tcPr>
          <w:p w:rsidR="007C7E7E" w:rsidRPr="002E5E62" w:rsidRDefault="007C7E7E" w:rsidP="00795273">
            <w:pPr>
              <w:pStyle w:val="Tableheadercentred"/>
              <w:keepNext/>
              <w:rPr>
                <w:rFonts w:eastAsia="Calibri"/>
                <w:szCs w:val="22"/>
              </w:rPr>
            </w:pPr>
            <w:r w:rsidRPr="002E5E62">
              <w:rPr>
                <w:rFonts w:eastAsia="Calibri"/>
                <w:szCs w:val="22"/>
              </w:rPr>
              <w:t>Contents</w:t>
            </w:r>
          </w:p>
        </w:tc>
        <w:tc>
          <w:tcPr>
            <w:tcW w:w="3497" w:type="dxa"/>
            <w:gridSpan w:val="3"/>
            <w:tcBorders>
              <w:bottom w:val="single" w:sz="8" w:space="0" w:color="000000"/>
            </w:tcBorders>
            <w:shd w:val="clear" w:color="auto" w:fill="E6E6E6"/>
          </w:tcPr>
          <w:p w:rsidR="007C7E7E" w:rsidRPr="002E5E62" w:rsidRDefault="007C7E7E" w:rsidP="00795273">
            <w:pPr>
              <w:pStyle w:val="Tableheadercentred"/>
              <w:rPr>
                <w:rFonts w:eastAsia="Calibri"/>
                <w:szCs w:val="22"/>
              </w:rPr>
            </w:pPr>
            <w:r w:rsidRPr="002E5E62">
              <w:rPr>
                <w:rFonts w:eastAsia="Calibri"/>
                <w:szCs w:val="22"/>
              </w:rPr>
              <w:t>Allocated time</w:t>
            </w:r>
          </w:p>
        </w:tc>
        <w:tc>
          <w:tcPr>
            <w:tcW w:w="2245" w:type="dxa"/>
            <w:vMerge w:val="restart"/>
            <w:shd w:val="clear" w:color="auto" w:fill="E6E6E6"/>
          </w:tcPr>
          <w:p w:rsidR="007C7E7E" w:rsidRPr="002E5E62" w:rsidRDefault="007C7E7E" w:rsidP="00795273">
            <w:pPr>
              <w:pStyle w:val="Tableheadercentred"/>
              <w:keepNext/>
              <w:rPr>
                <w:rFonts w:eastAsia="Calibri" w:cs="Arial"/>
                <w:sz w:val="16"/>
                <w:szCs w:val="16"/>
                <w:u w:val="single"/>
              </w:rPr>
            </w:pPr>
            <w:r w:rsidRPr="002E5E62">
              <w:rPr>
                <w:rFonts w:eastAsia="Calibri"/>
                <w:szCs w:val="22"/>
              </w:rPr>
              <w:t>Assessment instruments to be used</w:t>
            </w:r>
          </w:p>
        </w:tc>
        <w:tc>
          <w:tcPr>
            <w:tcW w:w="2367" w:type="dxa"/>
            <w:vMerge w:val="restart"/>
            <w:shd w:val="clear" w:color="auto" w:fill="E6E6E6"/>
          </w:tcPr>
          <w:p w:rsidR="007C7E7E" w:rsidRPr="002E5E62" w:rsidRDefault="007C7E7E" w:rsidP="00795273">
            <w:pPr>
              <w:pStyle w:val="Tableheadercentred"/>
              <w:keepNext/>
              <w:rPr>
                <w:rFonts w:eastAsia="Calibri"/>
                <w:szCs w:val="22"/>
              </w:rPr>
            </w:pPr>
            <w:r w:rsidRPr="002E5E62">
              <w:rPr>
                <w:rFonts w:eastAsia="Calibri"/>
                <w:szCs w:val="22"/>
              </w:rPr>
              <w:t>Resources</w:t>
            </w:r>
          </w:p>
          <w:p w:rsidR="007C7E7E" w:rsidRPr="00904661" w:rsidRDefault="007C7E7E" w:rsidP="00795273">
            <w:pPr>
              <w:pStyle w:val="Tablenote-grey8pt"/>
              <w:keepNext/>
              <w:jc w:val="center"/>
            </w:pPr>
            <w:r>
              <w:t>L</w:t>
            </w:r>
            <w:r w:rsidRPr="00397830">
              <w:t>ist the main resources to be used, including information technology if applicable</w:t>
            </w:r>
            <w:r>
              <w:t>.</w:t>
            </w:r>
          </w:p>
        </w:tc>
      </w:tr>
      <w:tr w:rsidR="007C7E7E" w:rsidRPr="002E5E62" w:rsidTr="00795273">
        <w:trPr>
          <w:cantSplit/>
          <w:trHeight w:hRule="exact" w:val="113"/>
          <w:tblHeader/>
        </w:trPr>
        <w:tc>
          <w:tcPr>
            <w:tcW w:w="862" w:type="dxa"/>
            <w:vMerge/>
            <w:tcBorders>
              <w:left w:val="nil"/>
            </w:tcBorders>
            <w:shd w:val="clear" w:color="auto" w:fill="auto"/>
          </w:tcPr>
          <w:p w:rsidR="007C7E7E" w:rsidRPr="002E5E62" w:rsidRDefault="007C7E7E" w:rsidP="00795273">
            <w:pPr>
              <w:pStyle w:val="Tableheadercentred"/>
              <w:keepNext/>
              <w:rPr>
                <w:rFonts w:eastAsia="Calibri"/>
                <w:szCs w:val="22"/>
              </w:rPr>
            </w:pPr>
          </w:p>
        </w:tc>
        <w:tc>
          <w:tcPr>
            <w:tcW w:w="2531" w:type="dxa"/>
            <w:vMerge/>
            <w:shd w:val="clear" w:color="auto" w:fill="E6E6E6"/>
          </w:tcPr>
          <w:p w:rsidR="007C7E7E" w:rsidRPr="002E5E62" w:rsidRDefault="007C7E7E" w:rsidP="00795273">
            <w:pPr>
              <w:pStyle w:val="Tableheadercentred"/>
              <w:keepNext/>
              <w:rPr>
                <w:rFonts w:eastAsia="Calibri"/>
                <w:szCs w:val="22"/>
              </w:rPr>
            </w:pPr>
          </w:p>
        </w:tc>
        <w:tc>
          <w:tcPr>
            <w:tcW w:w="2049" w:type="dxa"/>
            <w:vMerge/>
            <w:tcBorders>
              <w:right w:val="single" w:sz="8" w:space="0" w:color="auto"/>
            </w:tcBorders>
            <w:shd w:val="clear" w:color="auto" w:fill="E6E6E6"/>
          </w:tcPr>
          <w:p w:rsidR="007C7E7E" w:rsidRPr="002E5E62" w:rsidRDefault="007C7E7E" w:rsidP="00795273">
            <w:pPr>
              <w:pStyle w:val="Tableheadercentred"/>
              <w:keepNext/>
              <w:rPr>
                <w:rFonts w:eastAsia="Calibri"/>
                <w:szCs w:val="22"/>
              </w:rPr>
            </w:pPr>
          </w:p>
        </w:tc>
        <w:tc>
          <w:tcPr>
            <w:tcW w:w="2049" w:type="dxa"/>
            <w:vMerge w:val="restart"/>
            <w:tcBorders>
              <w:left w:val="single" w:sz="8" w:space="0" w:color="auto"/>
              <w:right w:val="nil"/>
            </w:tcBorders>
            <w:shd w:val="clear" w:color="auto" w:fill="E6E6E6"/>
            <w:tcMar>
              <w:top w:w="0" w:type="dxa"/>
              <w:left w:w="85" w:type="dxa"/>
              <w:bottom w:w="28" w:type="dxa"/>
            </w:tcMar>
            <w:vAlign w:val="center"/>
          </w:tcPr>
          <w:p w:rsidR="007C7E7E" w:rsidRPr="002E5E62" w:rsidRDefault="007C7E7E" w:rsidP="00795273">
            <w:pPr>
              <w:pStyle w:val="Tablebody"/>
              <w:keepNext/>
              <w:spacing w:before="120" w:after="0"/>
              <w:rPr>
                <w:rFonts w:eastAsia="Calibri"/>
                <w:color w:val="808080"/>
                <w:szCs w:val="22"/>
              </w:rPr>
            </w:pPr>
            <w:r w:rsidRPr="002E5E62">
              <w:rPr>
                <w:rFonts w:eastAsia="Calibri"/>
                <w:color w:val="808080"/>
                <w:szCs w:val="22"/>
              </w:rPr>
              <w:t>One class is</w:t>
            </w:r>
          </w:p>
        </w:tc>
        <w:tc>
          <w:tcPr>
            <w:tcW w:w="470" w:type="dxa"/>
            <w:tcBorders>
              <w:left w:val="nil"/>
              <w:bottom w:val="nil"/>
              <w:right w:val="nil"/>
            </w:tcBorders>
            <w:shd w:val="clear" w:color="auto" w:fill="E6E6E6"/>
            <w:vAlign w:val="center"/>
          </w:tcPr>
          <w:p w:rsidR="007C7E7E" w:rsidRPr="002E5E62" w:rsidRDefault="007C7E7E" w:rsidP="00795273">
            <w:pPr>
              <w:pStyle w:val="Tableheader"/>
              <w:keepNext/>
              <w:spacing w:after="0"/>
              <w:rPr>
                <w:rFonts w:eastAsia="Calibri"/>
                <w:szCs w:val="22"/>
              </w:rPr>
            </w:pPr>
          </w:p>
        </w:tc>
        <w:tc>
          <w:tcPr>
            <w:tcW w:w="978" w:type="dxa"/>
            <w:vMerge w:val="restart"/>
            <w:tcBorders>
              <w:left w:val="nil"/>
            </w:tcBorders>
            <w:shd w:val="clear" w:color="auto" w:fill="E6E6E6"/>
            <w:vAlign w:val="center"/>
          </w:tcPr>
          <w:p w:rsidR="007C7E7E" w:rsidRPr="002E5E62" w:rsidRDefault="007C7E7E" w:rsidP="00795273">
            <w:pPr>
              <w:pStyle w:val="Tablebody"/>
              <w:keepNext/>
              <w:spacing w:before="120" w:after="0"/>
              <w:rPr>
                <w:rFonts w:eastAsia="Calibri"/>
                <w:color w:val="808080"/>
                <w:szCs w:val="22"/>
              </w:rPr>
            </w:pPr>
            <w:r w:rsidRPr="002E5E62">
              <w:rPr>
                <w:rFonts w:eastAsia="Calibri"/>
                <w:color w:val="808080"/>
                <w:szCs w:val="22"/>
              </w:rPr>
              <w:t>minutes.</w:t>
            </w:r>
          </w:p>
        </w:tc>
        <w:tc>
          <w:tcPr>
            <w:tcW w:w="2245" w:type="dxa"/>
            <w:vMerge/>
            <w:shd w:val="clear" w:color="auto" w:fill="E6E6E6"/>
          </w:tcPr>
          <w:p w:rsidR="007C7E7E" w:rsidRPr="002E5E62" w:rsidRDefault="007C7E7E" w:rsidP="00795273">
            <w:pPr>
              <w:pStyle w:val="Tableheader"/>
              <w:rPr>
                <w:rFonts w:eastAsia="Calibri"/>
                <w:szCs w:val="22"/>
              </w:rPr>
            </w:pPr>
          </w:p>
        </w:tc>
        <w:tc>
          <w:tcPr>
            <w:tcW w:w="2367" w:type="dxa"/>
            <w:vMerge/>
            <w:shd w:val="clear" w:color="auto" w:fill="E6E6E6"/>
          </w:tcPr>
          <w:p w:rsidR="007C7E7E" w:rsidRPr="002E5E62" w:rsidRDefault="007C7E7E" w:rsidP="00795273">
            <w:pPr>
              <w:pStyle w:val="Tableheadercentred"/>
              <w:keepNext/>
              <w:rPr>
                <w:rFonts w:eastAsia="Calibri"/>
                <w:szCs w:val="22"/>
              </w:rPr>
            </w:pPr>
          </w:p>
        </w:tc>
      </w:tr>
      <w:tr w:rsidR="007C7E7E" w:rsidRPr="00FD70CF" w:rsidTr="00795273">
        <w:trPr>
          <w:cantSplit/>
          <w:trHeight w:hRule="exact" w:val="397"/>
          <w:tblHeader/>
        </w:trPr>
        <w:tc>
          <w:tcPr>
            <w:tcW w:w="862" w:type="dxa"/>
            <w:vMerge/>
            <w:tcBorders>
              <w:left w:val="nil"/>
            </w:tcBorders>
            <w:shd w:val="clear" w:color="auto" w:fill="auto"/>
          </w:tcPr>
          <w:p w:rsidR="007C7E7E" w:rsidRPr="002E5E62" w:rsidRDefault="007C7E7E" w:rsidP="00795273">
            <w:pPr>
              <w:pStyle w:val="Tableheadercentred"/>
              <w:keepNext/>
              <w:rPr>
                <w:rFonts w:eastAsia="Calibri"/>
                <w:szCs w:val="22"/>
              </w:rPr>
            </w:pPr>
          </w:p>
        </w:tc>
        <w:tc>
          <w:tcPr>
            <w:tcW w:w="2531" w:type="dxa"/>
            <w:vMerge/>
            <w:shd w:val="clear" w:color="auto" w:fill="E6E6E6"/>
          </w:tcPr>
          <w:p w:rsidR="007C7E7E" w:rsidRPr="002E5E62" w:rsidRDefault="007C7E7E" w:rsidP="00795273">
            <w:pPr>
              <w:pStyle w:val="Tableheadercentred"/>
              <w:keepNext/>
              <w:rPr>
                <w:rFonts w:eastAsia="Calibri"/>
                <w:szCs w:val="22"/>
              </w:rPr>
            </w:pPr>
          </w:p>
        </w:tc>
        <w:tc>
          <w:tcPr>
            <w:tcW w:w="2049" w:type="dxa"/>
            <w:vMerge/>
            <w:tcBorders>
              <w:right w:val="single" w:sz="8" w:space="0" w:color="auto"/>
            </w:tcBorders>
            <w:shd w:val="clear" w:color="auto" w:fill="E6E6E6"/>
          </w:tcPr>
          <w:p w:rsidR="007C7E7E" w:rsidRPr="002E5E62" w:rsidRDefault="007C7E7E" w:rsidP="00795273">
            <w:pPr>
              <w:pStyle w:val="Tableheadercentred"/>
              <w:keepNext/>
              <w:rPr>
                <w:rFonts w:eastAsia="Calibri"/>
                <w:szCs w:val="22"/>
              </w:rPr>
            </w:pPr>
          </w:p>
        </w:tc>
        <w:tc>
          <w:tcPr>
            <w:tcW w:w="2049" w:type="dxa"/>
            <w:vMerge/>
            <w:tcBorders>
              <w:left w:val="single" w:sz="8" w:space="0" w:color="auto"/>
              <w:bottom w:val="nil"/>
            </w:tcBorders>
            <w:shd w:val="clear" w:color="auto" w:fill="E6E6E6"/>
            <w:tcMar>
              <w:top w:w="28" w:type="dxa"/>
              <w:left w:w="85" w:type="dxa"/>
            </w:tcMar>
            <w:vAlign w:val="center"/>
          </w:tcPr>
          <w:p w:rsidR="007C7E7E" w:rsidRPr="002E5E62" w:rsidRDefault="007C7E7E" w:rsidP="00795273">
            <w:pPr>
              <w:pStyle w:val="Tablebody"/>
              <w:keepNext/>
              <w:spacing w:before="120" w:after="0"/>
              <w:rPr>
                <w:rFonts w:eastAsia="Calibri"/>
                <w:color w:val="808080"/>
                <w:szCs w:val="22"/>
              </w:rPr>
            </w:pPr>
          </w:p>
        </w:tc>
        <w:tc>
          <w:tcPr>
            <w:tcW w:w="469" w:type="dxa"/>
            <w:tcBorders>
              <w:top w:val="single" w:sz="8" w:space="0" w:color="000000"/>
              <w:bottom w:val="single" w:sz="8" w:space="0" w:color="000000"/>
            </w:tcBorders>
            <w:shd w:val="clear" w:color="auto" w:fill="FFFFFF"/>
            <w:tcMar>
              <w:top w:w="28" w:type="dxa"/>
              <w:left w:w="57" w:type="dxa"/>
              <w:right w:w="57" w:type="dxa"/>
            </w:tcMar>
          </w:tcPr>
          <w:p w:rsidR="007C7E7E" w:rsidRPr="002E5E62" w:rsidRDefault="00DC3714" w:rsidP="00795273">
            <w:pPr>
              <w:pStyle w:val="Tablebody"/>
              <w:keepNext/>
              <w:tabs>
                <w:tab w:val="clear" w:pos="454"/>
              </w:tabs>
              <w:spacing w:after="0"/>
              <w:jc w:val="center"/>
              <w:rPr>
                <w:rFonts w:eastAsia="Calibri"/>
                <w:szCs w:val="22"/>
              </w:rPr>
            </w:pPr>
            <w:r>
              <w:rPr>
                <w:rFonts w:eastAsia="Calibri"/>
                <w:szCs w:val="22"/>
              </w:rPr>
              <w:t>50</w:t>
            </w:r>
          </w:p>
        </w:tc>
        <w:tc>
          <w:tcPr>
            <w:tcW w:w="979" w:type="dxa"/>
            <w:vMerge/>
            <w:tcBorders>
              <w:bottom w:val="nil"/>
            </w:tcBorders>
            <w:shd w:val="clear" w:color="auto" w:fill="E6E6E6"/>
            <w:tcMar>
              <w:top w:w="28" w:type="dxa"/>
            </w:tcMar>
            <w:vAlign w:val="center"/>
          </w:tcPr>
          <w:p w:rsidR="007C7E7E" w:rsidRPr="002E5E62" w:rsidRDefault="007C7E7E" w:rsidP="00795273">
            <w:pPr>
              <w:pStyle w:val="Tablebody"/>
              <w:keepNext/>
              <w:spacing w:before="120" w:after="0"/>
              <w:rPr>
                <w:rFonts w:eastAsia="Calibri"/>
                <w:color w:val="808080"/>
                <w:szCs w:val="22"/>
              </w:rPr>
            </w:pPr>
          </w:p>
        </w:tc>
        <w:tc>
          <w:tcPr>
            <w:tcW w:w="2245" w:type="dxa"/>
            <w:vMerge/>
            <w:shd w:val="clear" w:color="auto" w:fill="E6E6E6"/>
          </w:tcPr>
          <w:p w:rsidR="007C7E7E" w:rsidRPr="002E5E62" w:rsidRDefault="007C7E7E" w:rsidP="00795273">
            <w:pPr>
              <w:pStyle w:val="Tableheadercentred"/>
              <w:keepNext/>
              <w:rPr>
                <w:rFonts w:eastAsia="Calibri"/>
                <w:szCs w:val="22"/>
              </w:rPr>
            </w:pPr>
          </w:p>
        </w:tc>
        <w:tc>
          <w:tcPr>
            <w:tcW w:w="2367" w:type="dxa"/>
            <w:vMerge/>
            <w:shd w:val="clear" w:color="auto" w:fill="E6E6E6"/>
          </w:tcPr>
          <w:p w:rsidR="007C7E7E" w:rsidRPr="002E5E62" w:rsidRDefault="007C7E7E" w:rsidP="00795273">
            <w:pPr>
              <w:pStyle w:val="Tableheadercentred"/>
              <w:keepNext/>
              <w:rPr>
                <w:rFonts w:eastAsia="Calibri"/>
                <w:szCs w:val="22"/>
              </w:rPr>
            </w:pPr>
          </w:p>
        </w:tc>
      </w:tr>
      <w:tr w:rsidR="007C7E7E" w:rsidRPr="002E5E62" w:rsidTr="00795273">
        <w:trPr>
          <w:cantSplit/>
          <w:trHeight w:hRule="exact" w:val="113"/>
          <w:tblHeader/>
        </w:trPr>
        <w:tc>
          <w:tcPr>
            <w:tcW w:w="862" w:type="dxa"/>
            <w:vMerge/>
            <w:tcBorders>
              <w:left w:val="nil"/>
            </w:tcBorders>
            <w:shd w:val="clear" w:color="auto" w:fill="auto"/>
          </w:tcPr>
          <w:p w:rsidR="007C7E7E" w:rsidRPr="002E5E62" w:rsidRDefault="007C7E7E" w:rsidP="00795273">
            <w:pPr>
              <w:pStyle w:val="Tableheadercentred"/>
              <w:keepNext/>
              <w:rPr>
                <w:rFonts w:eastAsia="Calibri"/>
                <w:szCs w:val="22"/>
              </w:rPr>
            </w:pPr>
          </w:p>
        </w:tc>
        <w:tc>
          <w:tcPr>
            <w:tcW w:w="2531" w:type="dxa"/>
            <w:vMerge/>
            <w:shd w:val="clear" w:color="auto" w:fill="E6E6E6"/>
          </w:tcPr>
          <w:p w:rsidR="007C7E7E" w:rsidRPr="002E5E62" w:rsidRDefault="007C7E7E" w:rsidP="00795273">
            <w:pPr>
              <w:pStyle w:val="Tableheadercentred"/>
              <w:keepNext/>
              <w:rPr>
                <w:rFonts w:eastAsia="Calibri"/>
                <w:szCs w:val="22"/>
              </w:rPr>
            </w:pPr>
          </w:p>
        </w:tc>
        <w:tc>
          <w:tcPr>
            <w:tcW w:w="2049" w:type="dxa"/>
            <w:vMerge/>
            <w:shd w:val="clear" w:color="auto" w:fill="E6E6E6"/>
          </w:tcPr>
          <w:p w:rsidR="007C7E7E" w:rsidRPr="002E5E62" w:rsidRDefault="007C7E7E" w:rsidP="00795273">
            <w:pPr>
              <w:pStyle w:val="Tableheadercentred"/>
              <w:keepNext/>
              <w:rPr>
                <w:rFonts w:eastAsia="Calibri"/>
                <w:szCs w:val="22"/>
              </w:rPr>
            </w:pPr>
          </w:p>
        </w:tc>
        <w:tc>
          <w:tcPr>
            <w:tcW w:w="2049" w:type="dxa"/>
            <w:vMerge w:val="restart"/>
            <w:tcBorders>
              <w:top w:val="nil"/>
              <w:right w:val="nil"/>
            </w:tcBorders>
            <w:shd w:val="clear" w:color="auto" w:fill="E6E6E6"/>
            <w:tcMar>
              <w:top w:w="28" w:type="dxa"/>
              <w:left w:w="85" w:type="dxa"/>
            </w:tcMar>
            <w:vAlign w:val="center"/>
          </w:tcPr>
          <w:p w:rsidR="007C7E7E" w:rsidRPr="002E5E62" w:rsidRDefault="007C7E7E" w:rsidP="00795273">
            <w:pPr>
              <w:pStyle w:val="Tablebody"/>
              <w:keepNext/>
              <w:spacing w:before="120" w:after="0"/>
              <w:rPr>
                <w:rFonts w:eastAsia="Calibri"/>
                <w:color w:val="808080"/>
                <w:szCs w:val="22"/>
              </w:rPr>
            </w:pPr>
            <w:r w:rsidRPr="002E5E62">
              <w:rPr>
                <w:rFonts w:eastAsia="Calibri"/>
                <w:color w:val="808080"/>
                <w:spacing w:val="-1"/>
                <w:szCs w:val="22"/>
              </w:rPr>
              <w:t>In one week there are</w:t>
            </w:r>
          </w:p>
        </w:tc>
        <w:tc>
          <w:tcPr>
            <w:tcW w:w="469" w:type="dxa"/>
            <w:tcBorders>
              <w:left w:val="nil"/>
              <w:bottom w:val="single" w:sz="8" w:space="0" w:color="auto"/>
              <w:right w:val="nil"/>
            </w:tcBorders>
            <w:shd w:val="clear" w:color="auto" w:fill="E6E6E6"/>
            <w:tcMar>
              <w:top w:w="28" w:type="dxa"/>
              <w:left w:w="57" w:type="dxa"/>
              <w:right w:w="57" w:type="dxa"/>
            </w:tcMar>
          </w:tcPr>
          <w:p w:rsidR="007C7E7E" w:rsidRPr="002E5E62" w:rsidRDefault="007C7E7E" w:rsidP="00795273">
            <w:pPr>
              <w:pStyle w:val="Tablebody"/>
              <w:keepNext/>
              <w:spacing w:after="0"/>
              <w:jc w:val="center"/>
              <w:rPr>
                <w:rFonts w:eastAsia="Calibri"/>
                <w:szCs w:val="22"/>
              </w:rPr>
            </w:pPr>
          </w:p>
        </w:tc>
        <w:tc>
          <w:tcPr>
            <w:tcW w:w="979" w:type="dxa"/>
            <w:vMerge w:val="restart"/>
            <w:tcBorders>
              <w:top w:val="nil"/>
              <w:left w:val="nil"/>
            </w:tcBorders>
            <w:shd w:val="clear" w:color="auto" w:fill="E6E6E6"/>
            <w:tcMar>
              <w:top w:w="28" w:type="dxa"/>
            </w:tcMar>
            <w:vAlign w:val="center"/>
          </w:tcPr>
          <w:p w:rsidR="007C7E7E" w:rsidRPr="002E5E62" w:rsidRDefault="007C7E7E" w:rsidP="00795273">
            <w:pPr>
              <w:pStyle w:val="Tablebody-grey"/>
              <w:spacing w:before="120" w:after="0"/>
              <w:rPr>
                <w:rFonts w:eastAsia="Calibri"/>
                <w:szCs w:val="22"/>
              </w:rPr>
            </w:pPr>
            <w:r w:rsidRPr="002E5E62">
              <w:rPr>
                <w:rFonts w:eastAsia="Calibri"/>
                <w:szCs w:val="22"/>
              </w:rPr>
              <w:t>classes.</w:t>
            </w:r>
          </w:p>
        </w:tc>
        <w:tc>
          <w:tcPr>
            <w:tcW w:w="2245" w:type="dxa"/>
            <w:vMerge/>
            <w:shd w:val="clear" w:color="auto" w:fill="E6E6E6"/>
          </w:tcPr>
          <w:p w:rsidR="007C7E7E" w:rsidRPr="002E5E62" w:rsidRDefault="007C7E7E" w:rsidP="00795273">
            <w:pPr>
              <w:pStyle w:val="Tableheadercentred"/>
              <w:keepNext/>
              <w:rPr>
                <w:rFonts w:eastAsia="Calibri"/>
                <w:szCs w:val="22"/>
              </w:rPr>
            </w:pPr>
          </w:p>
        </w:tc>
        <w:tc>
          <w:tcPr>
            <w:tcW w:w="2367" w:type="dxa"/>
            <w:vMerge/>
            <w:shd w:val="clear" w:color="auto" w:fill="E6E6E6"/>
          </w:tcPr>
          <w:p w:rsidR="007C7E7E" w:rsidRPr="002E5E62" w:rsidRDefault="007C7E7E" w:rsidP="00795273">
            <w:pPr>
              <w:pStyle w:val="Tableheadercentred"/>
              <w:keepNext/>
              <w:rPr>
                <w:rFonts w:eastAsia="Calibri"/>
                <w:szCs w:val="22"/>
              </w:rPr>
            </w:pPr>
          </w:p>
        </w:tc>
      </w:tr>
      <w:tr w:rsidR="007C7E7E" w:rsidRPr="00904661" w:rsidTr="00795273">
        <w:trPr>
          <w:cantSplit/>
          <w:trHeight w:hRule="exact" w:val="397"/>
          <w:tblHeader/>
        </w:trPr>
        <w:tc>
          <w:tcPr>
            <w:tcW w:w="862" w:type="dxa"/>
            <w:vMerge/>
            <w:tcBorders>
              <w:left w:val="nil"/>
            </w:tcBorders>
            <w:shd w:val="clear" w:color="auto" w:fill="auto"/>
          </w:tcPr>
          <w:p w:rsidR="007C7E7E" w:rsidRPr="002E5E62" w:rsidRDefault="007C7E7E" w:rsidP="00795273">
            <w:pPr>
              <w:pStyle w:val="Tableheadercentred"/>
              <w:keepNext/>
              <w:rPr>
                <w:rFonts w:eastAsia="Calibri"/>
                <w:szCs w:val="22"/>
              </w:rPr>
            </w:pPr>
          </w:p>
        </w:tc>
        <w:tc>
          <w:tcPr>
            <w:tcW w:w="2531" w:type="dxa"/>
            <w:vMerge/>
            <w:shd w:val="clear" w:color="auto" w:fill="E6E6E6"/>
          </w:tcPr>
          <w:p w:rsidR="007C7E7E" w:rsidRPr="002E5E62" w:rsidRDefault="007C7E7E" w:rsidP="00795273">
            <w:pPr>
              <w:pStyle w:val="Tableheadercentred"/>
              <w:keepNext/>
              <w:rPr>
                <w:rFonts w:eastAsia="Calibri"/>
                <w:szCs w:val="22"/>
              </w:rPr>
            </w:pPr>
          </w:p>
        </w:tc>
        <w:tc>
          <w:tcPr>
            <w:tcW w:w="2049" w:type="dxa"/>
            <w:vMerge/>
            <w:shd w:val="clear" w:color="auto" w:fill="E6E6E6"/>
          </w:tcPr>
          <w:p w:rsidR="007C7E7E" w:rsidRPr="002E5E62" w:rsidRDefault="007C7E7E" w:rsidP="00795273">
            <w:pPr>
              <w:pStyle w:val="Tableheadercentred"/>
              <w:keepNext/>
              <w:rPr>
                <w:rFonts w:eastAsia="Calibri"/>
                <w:szCs w:val="22"/>
              </w:rPr>
            </w:pPr>
          </w:p>
        </w:tc>
        <w:tc>
          <w:tcPr>
            <w:tcW w:w="2049" w:type="dxa"/>
            <w:vMerge/>
            <w:tcBorders>
              <w:bottom w:val="nil"/>
              <w:right w:val="single" w:sz="8" w:space="0" w:color="auto"/>
            </w:tcBorders>
            <w:shd w:val="clear" w:color="auto" w:fill="E6E6E6"/>
            <w:tcMar>
              <w:top w:w="28" w:type="dxa"/>
              <w:left w:w="85" w:type="dxa"/>
              <w:right w:w="57" w:type="dxa"/>
            </w:tcMar>
          </w:tcPr>
          <w:p w:rsidR="007C7E7E" w:rsidRPr="002E5E62" w:rsidRDefault="007C7E7E" w:rsidP="00795273">
            <w:pPr>
              <w:pStyle w:val="Tablebody"/>
              <w:keepNext/>
              <w:spacing w:after="0"/>
              <w:rPr>
                <w:rFonts w:eastAsia="Calibri"/>
                <w:color w:val="808080"/>
                <w:spacing w:val="-1"/>
                <w:szCs w:val="22"/>
              </w:rPr>
            </w:pPr>
          </w:p>
        </w:tc>
        <w:tc>
          <w:tcPr>
            <w:tcW w:w="469" w:type="dxa"/>
            <w:tcBorders>
              <w:top w:val="single" w:sz="8" w:space="0" w:color="auto"/>
              <w:left w:val="single" w:sz="8" w:space="0" w:color="auto"/>
              <w:bottom w:val="single" w:sz="8" w:space="0" w:color="auto"/>
              <w:right w:val="single" w:sz="8" w:space="0" w:color="auto"/>
            </w:tcBorders>
            <w:shd w:val="clear" w:color="auto" w:fill="FFFFFF"/>
            <w:tcMar>
              <w:top w:w="0" w:type="dxa"/>
              <w:left w:w="57" w:type="dxa"/>
              <w:bottom w:w="0" w:type="dxa"/>
              <w:right w:w="57" w:type="dxa"/>
            </w:tcMar>
          </w:tcPr>
          <w:p w:rsidR="007C7E7E" w:rsidRPr="002E5E62" w:rsidRDefault="00DC3714" w:rsidP="00795273">
            <w:pPr>
              <w:pStyle w:val="Tablebody"/>
              <w:keepNext/>
              <w:tabs>
                <w:tab w:val="clear" w:pos="454"/>
              </w:tabs>
              <w:spacing w:after="0"/>
              <w:jc w:val="center"/>
              <w:rPr>
                <w:rFonts w:eastAsia="Calibri"/>
                <w:szCs w:val="22"/>
              </w:rPr>
            </w:pPr>
            <w:r>
              <w:rPr>
                <w:rFonts w:eastAsia="Calibri"/>
                <w:szCs w:val="22"/>
              </w:rPr>
              <w:t>5</w:t>
            </w:r>
          </w:p>
        </w:tc>
        <w:tc>
          <w:tcPr>
            <w:tcW w:w="979" w:type="dxa"/>
            <w:vMerge/>
            <w:tcBorders>
              <w:left w:val="single" w:sz="8" w:space="0" w:color="auto"/>
              <w:bottom w:val="nil"/>
            </w:tcBorders>
            <w:shd w:val="clear" w:color="auto" w:fill="E6E6E6"/>
            <w:tcMar>
              <w:top w:w="28" w:type="dxa"/>
            </w:tcMar>
          </w:tcPr>
          <w:p w:rsidR="007C7E7E" w:rsidRPr="002E5E62" w:rsidRDefault="007C7E7E" w:rsidP="00795273">
            <w:pPr>
              <w:pStyle w:val="Tablebody-grey"/>
              <w:spacing w:after="0"/>
              <w:rPr>
                <w:rFonts w:eastAsia="Calibri"/>
                <w:szCs w:val="22"/>
              </w:rPr>
            </w:pPr>
          </w:p>
        </w:tc>
        <w:tc>
          <w:tcPr>
            <w:tcW w:w="2245" w:type="dxa"/>
            <w:vMerge/>
            <w:shd w:val="clear" w:color="auto" w:fill="E6E6E6"/>
          </w:tcPr>
          <w:p w:rsidR="007C7E7E" w:rsidRPr="002E5E62" w:rsidRDefault="007C7E7E" w:rsidP="00795273">
            <w:pPr>
              <w:pStyle w:val="Tableheadercentred"/>
              <w:keepNext/>
              <w:rPr>
                <w:rFonts w:eastAsia="Calibri"/>
                <w:szCs w:val="22"/>
              </w:rPr>
            </w:pPr>
          </w:p>
        </w:tc>
        <w:tc>
          <w:tcPr>
            <w:tcW w:w="2367" w:type="dxa"/>
            <w:vMerge/>
            <w:shd w:val="clear" w:color="auto" w:fill="E6E6E6"/>
          </w:tcPr>
          <w:p w:rsidR="007C7E7E" w:rsidRPr="002E5E62" w:rsidRDefault="007C7E7E" w:rsidP="00795273">
            <w:pPr>
              <w:pStyle w:val="Tableheadercentred"/>
              <w:keepNext/>
              <w:rPr>
                <w:rFonts w:eastAsia="Calibri"/>
                <w:szCs w:val="22"/>
              </w:rPr>
            </w:pPr>
          </w:p>
        </w:tc>
      </w:tr>
      <w:tr w:rsidR="007C7E7E" w:rsidRPr="00904661" w:rsidTr="00795273">
        <w:trPr>
          <w:cantSplit/>
          <w:trHeight w:hRule="exact" w:val="113"/>
          <w:tblHeader/>
        </w:trPr>
        <w:tc>
          <w:tcPr>
            <w:tcW w:w="862" w:type="dxa"/>
            <w:vMerge/>
            <w:tcBorders>
              <w:left w:val="nil"/>
              <w:bottom w:val="single" w:sz="8" w:space="0" w:color="000000"/>
            </w:tcBorders>
            <w:shd w:val="clear" w:color="auto" w:fill="auto"/>
          </w:tcPr>
          <w:p w:rsidR="007C7E7E" w:rsidRPr="002E5E62" w:rsidRDefault="007C7E7E" w:rsidP="00795273">
            <w:pPr>
              <w:pStyle w:val="Tableheadercentred"/>
              <w:keepNext/>
              <w:rPr>
                <w:rFonts w:eastAsia="Calibri"/>
                <w:szCs w:val="22"/>
              </w:rPr>
            </w:pPr>
          </w:p>
        </w:tc>
        <w:tc>
          <w:tcPr>
            <w:tcW w:w="2531" w:type="dxa"/>
            <w:vMerge/>
            <w:tcBorders>
              <w:bottom w:val="single" w:sz="8" w:space="0" w:color="000000"/>
            </w:tcBorders>
            <w:shd w:val="clear" w:color="auto" w:fill="E6E6E6"/>
          </w:tcPr>
          <w:p w:rsidR="007C7E7E" w:rsidRPr="002E5E62" w:rsidRDefault="007C7E7E" w:rsidP="00795273">
            <w:pPr>
              <w:pStyle w:val="Tableheadercentred"/>
              <w:keepNext/>
              <w:rPr>
                <w:rFonts w:eastAsia="Calibri"/>
                <w:szCs w:val="22"/>
              </w:rPr>
            </w:pPr>
          </w:p>
        </w:tc>
        <w:tc>
          <w:tcPr>
            <w:tcW w:w="2049" w:type="dxa"/>
            <w:vMerge/>
            <w:tcBorders>
              <w:bottom w:val="single" w:sz="8" w:space="0" w:color="000000"/>
            </w:tcBorders>
            <w:shd w:val="clear" w:color="auto" w:fill="E6E6E6"/>
          </w:tcPr>
          <w:p w:rsidR="007C7E7E" w:rsidRPr="002E5E62" w:rsidRDefault="007C7E7E" w:rsidP="00795273">
            <w:pPr>
              <w:pStyle w:val="Tableheadercentred"/>
              <w:keepNext/>
              <w:rPr>
                <w:rFonts w:eastAsia="Calibri"/>
                <w:szCs w:val="22"/>
              </w:rPr>
            </w:pPr>
          </w:p>
        </w:tc>
        <w:tc>
          <w:tcPr>
            <w:tcW w:w="2049" w:type="dxa"/>
            <w:tcBorders>
              <w:top w:val="nil"/>
              <w:bottom w:val="single" w:sz="8" w:space="0" w:color="000000"/>
              <w:right w:val="nil"/>
            </w:tcBorders>
            <w:shd w:val="clear" w:color="auto" w:fill="E6E6E6"/>
            <w:tcMar>
              <w:top w:w="28" w:type="dxa"/>
            </w:tcMar>
          </w:tcPr>
          <w:p w:rsidR="007C7E7E" w:rsidRPr="002E5E62" w:rsidRDefault="007C7E7E" w:rsidP="00795273">
            <w:pPr>
              <w:pStyle w:val="Tablebody"/>
              <w:keepNext/>
              <w:rPr>
                <w:rFonts w:eastAsia="Calibri"/>
                <w:color w:val="808080"/>
                <w:szCs w:val="22"/>
              </w:rPr>
            </w:pPr>
          </w:p>
        </w:tc>
        <w:tc>
          <w:tcPr>
            <w:tcW w:w="469" w:type="dxa"/>
            <w:tcBorders>
              <w:top w:val="single" w:sz="8" w:space="0" w:color="auto"/>
              <w:left w:val="nil"/>
              <w:bottom w:val="single" w:sz="8" w:space="0" w:color="000000"/>
              <w:right w:val="nil"/>
            </w:tcBorders>
            <w:shd w:val="clear" w:color="auto" w:fill="E6E6E6"/>
            <w:tcMar>
              <w:top w:w="28" w:type="dxa"/>
              <w:left w:w="57" w:type="dxa"/>
              <w:right w:w="57" w:type="dxa"/>
            </w:tcMar>
            <w:vAlign w:val="center"/>
          </w:tcPr>
          <w:p w:rsidR="007C7E7E" w:rsidRPr="002E5E62" w:rsidRDefault="007C7E7E" w:rsidP="00795273">
            <w:pPr>
              <w:pStyle w:val="Tableheadercentred"/>
              <w:keepNext/>
              <w:rPr>
                <w:rFonts w:eastAsia="Calibri"/>
                <w:szCs w:val="22"/>
              </w:rPr>
            </w:pPr>
          </w:p>
        </w:tc>
        <w:tc>
          <w:tcPr>
            <w:tcW w:w="979" w:type="dxa"/>
            <w:tcBorders>
              <w:top w:val="nil"/>
              <w:left w:val="nil"/>
              <w:bottom w:val="single" w:sz="8" w:space="0" w:color="000000"/>
            </w:tcBorders>
            <w:shd w:val="clear" w:color="auto" w:fill="E6E6E6"/>
            <w:tcMar>
              <w:top w:w="28" w:type="dxa"/>
            </w:tcMar>
          </w:tcPr>
          <w:p w:rsidR="007C7E7E" w:rsidRPr="002E5E62" w:rsidRDefault="007C7E7E" w:rsidP="00795273">
            <w:pPr>
              <w:pStyle w:val="Tableheadercentred"/>
              <w:keepNext/>
              <w:rPr>
                <w:rFonts w:eastAsia="Calibri"/>
                <w:szCs w:val="22"/>
              </w:rPr>
            </w:pPr>
          </w:p>
        </w:tc>
        <w:tc>
          <w:tcPr>
            <w:tcW w:w="2245" w:type="dxa"/>
            <w:vMerge/>
            <w:tcBorders>
              <w:bottom w:val="single" w:sz="8" w:space="0" w:color="000000"/>
            </w:tcBorders>
            <w:shd w:val="clear" w:color="auto" w:fill="E6E6E6"/>
          </w:tcPr>
          <w:p w:rsidR="007C7E7E" w:rsidRPr="002E5E62" w:rsidRDefault="007C7E7E" w:rsidP="00795273">
            <w:pPr>
              <w:pStyle w:val="Tableheadercentred"/>
              <w:keepNext/>
              <w:rPr>
                <w:rFonts w:eastAsia="Calibri"/>
                <w:szCs w:val="22"/>
              </w:rPr>
            </w:pPr>
          </w:p>
        </w:tc>
        <w:tc>
          <w:tcPr>
            <w:tcW w:w="2367" w:type="dxa"/>
            <w:vMerge/>
            <w:tcBorders>
              <w:bottom w:val="single" w:sz="8" w:space="0" w:color="000000"/>
            </w:tcBorders>
            <w:shd w:val="clear" w:color="auto" w:fill="E6E6E6"/>
          </w:tcPr>
          <w:p w:rsidR="007C7E7E" w:rsidRPr="002E5E62" w:rsidRDefault="007C7E7E" w:rsidP="00795273">
            <w:pPr>
              <w:pStyle w:val="Tableheadercentred"/>
              <w:keepNext/>
              <w:rPr>
                <w:rFonts w:eastAsia="Calibri"/>
                <w:szCs w:val="22"/>
              </w:rPr>
            </w:pPr>
          </w:p>
        </w:tc>
      </w:tr>
      <w:tr w:rsidR="007C7E7E" w:rsidRPr="00904661" w:rsidTr="00DC3714">
        <w:trPr>
          <w:cantSplit/>
          <w:trHeight w:val="284"/>
        </w:trPr>
        <w:tc>
          <w:tcPr>
            <w:tcW w:w="862" w:type="dxa"/>
            <w:vMerge w:val="restart"/>
            <w:shd w:val="clear" w:color="auto" w:fill="F3F3F3"/>
            <w:textDirection w:val="tbRl"/>
          </w:tcPr>
          <w:p w:rsidR="007C7E7E" w:rsidRPr="002E5E62" w:rsidRDefault="00DC3714" w:rsidP="00DC3714">
            <w:pPr>
              <w:pStyle w:val="Tablebody-grey"/>
              <w:keepNext/>
              <w:ind w:left="113" w:right="113"/>
              <w:rPr>
                <w:rFonts w:eastAsia="Calibri"/>
                <w:szCs w:val="22"/>
              </w:rPr>
            </w:pPr>
            <w:r>
              <w:rPr>
                <w:rFonts w:eastAsia="Calibri"/>
                <w:szCs w:val="22"/>
              </w:rPr>
              <w:t>Semester 1</w:t>
            </w:r>
          </w:p>
        </w:tc>
        <w:tc>
          <w:tcPr>
            <w:tcW w:w="2531" w:type="dxa"/>
          </w:tcPr>
          <w:p w:rsidR="00795273" w:rsidRDefault="00795273" w:rsidP="00795273">
            <w:pPr>
              <w:pStyle w:val="Tablebody"/>
              <w:keepNext/>
              <w:rPr>
                <w:rFonts w:eastAsia="Calibri"/>
                <w:b/>
                <w:szCs w:val="22"/>
              </w:rPr>
            </w:pPr>
            <w:r w:rsidRPr="006D705F">
              <w:rPr>
                <w:rFonts w:eastAsia="Calibri"/>
                <w:b/>
                <w:szCs w:val="22"/>
              </w:rPr>
              <w:t>Introduction to TOK</w:t>
            </w:r>
          </w:p>
          <w:p w:rsidR="007C7E7E" w:rsidRPr="002E5E62" w:rsidRDefault="00795273" w:rsidP="00795273">
            <w:pPr>
              <w:pStyle w:val="Tablebody"/>
              <w:keepNext/>
              <w:rPr>
                <w:rFonts w:eastAsia="Calibri"/>
                <w:szCs w:val="22"/>
              </w:rPr>
            </w:pPr>
            <w:r w:rsidRPr="006833CF">
              <w:rPr>
                <w:rFonts w:eastAsia="Calibri"/>
                <w:sz w:val="18"/>
                <w:szCs w:val="18"/>
              </w:rPr>
              <w:t>During the introduction to the course, students examine different representations of knowledge, how it is gained, lost, passed on, or changed. Students begin to formulate their own definitions of knowledge issues, metacognition, metaphysics, and epistemologies.</w:t>
            </w:r>
          </w:p>
        </w:tc>
        <w:tc>
          <w:tcPr>
            <w:tcW w:w="2049" w:type="dxa"/>
          </w:tcPr>
          <w:p w:rsidR="00795273" w:rsidRPr="006833CF" w:rsidRDefault="00795273" w:rsidP="00795273">
            <w:pPr>
              <w:pStyle w:val="Tablebody"/>
              <w:keepNext/>
              <w:rPr>
                <w:rFonts w:eastAsia="Calibri"/>
                <w:sz w:val="16"/>
                <w:szCs w:val="16"/>
              </w:rPr>
            </w:pPr>
            <w:r w:rsidRPr="006833CF">
              <w:rPr>
                <w:rFonts w:eastAsia="Calibri"/>
                <w:sz w:val="16"/>
                <w:szCs w:val="16"/>
              </w:rPr>
              <w:sym w:font="Wingdings" w:char="F0E0"/>
            </w:r>
            <w:r w:rsidRPr="006833CF">
              <w:rPr>
                <w:rFonts w:eastAsia="Calibri"/>
                <w:sz w:val="16"/>
                <w:szCs w:val="16"/>
              </w:rPr>
              <w:t xml:space="preserve">Why is it important to examine how we know things? </w:t>
            </w:r>
          </w:p>
          <w:p w:rsidR="00795273" w:rsidRPr="006833CF" w:rsidRDefault="00795273" w:rsidP="00795273">
            <w:pPr>
              <w:pStyle w:val="Tablebody"/>
              <w:keepNext/>
              <w:rPr>
                <w:rFonts w:eastAsia="Calibri"/>
                <w:sz w:val="16"/>
                <w:szCs w:val="16"/>
              </w:rPr>
            </w:pPr>
            <w:r w:rsidRPr="006833CF">
              <w:rPr>
                <w:rFonts w:eastAsia="Calibri"/>
                <w:sz w:val="16"/>
                <w:szCs w:val="16"/>
              </w:rPr>
              <w:sym w:font="Wingdings" w:char="F0E0"/>
            </w:r>
            <w:r w:rsidRPr="006833CF">
              <w:rPr>
                <w:rFonts w:eastAsia="Calibri"/>
                <w:sz w:val="16"/>
                <w:szCs w:val="16"/>
              </w:rPr>
              <w:t>What major things contribute to knowledge?</w:t>
            </w:r>
          </w:p>
          <w:p w:rsidR="00795273" w:rsidRPr="006833CF" w:rsidRDefault="00795273" w:rsidP="00795273">
            <w:pPr>
              <w:pStyle w:val="Tablebody"/>
              <w:keepNext/>
              <w:rPr>
                <w:rFonts w:eastAsia="Calibri"/>
                <w:sz w:val="16"/>
                <w:szCs w:val="16"/>
              </w:rPr>
            </w:pPr>
            <w:r w:rsidRPr="006833CF">
              <w:rPr>
                <w:rFonts w:eastAsia="Calibri"/>
                <w:sz w:val="16"/>
                <w:szCs w:val="16"/>
              </w:rPr>
              <w:sym w:font="Wingdings" w:char="F0E0"/>
            </w:r>
            <w:r w:rsidRPr="006833CF">
              <w:rPr>
                <w:rFonts w:eastAsia="Calibri"/>
                <w:sz w:val="16"/>
                <w:szCs w:val="16"/>
              </w:rPr>
              <w:t>How do we utilize knowledge?</w:t>
            </w:r>
          </w:p>
          <w:p w:rsidR="007C7E7E" w:rsidRPr="002E5E62" w:rsidRDefault="00795273" w:rsidP="00795273">
            <w:pPr>
              <w:pStyle w:val="Tablebody"/>
              <w:keepNext/>
              <w:rPr>
                <w:rFonts w:eastAsia="Calibri"/>
                <w:szCs w:val="22"/>
              </w:rPr>
            </w:pPr>
            <w:r w:rsidRPr="006833CF">
              <w:rPr>
                <w:rFonts w:eastAsia="Calibri"/>
                <w:sz w:val="16"/>
                <w:szCs w:val="16"/>
              </w:rPr>
              <w:sym w:font="Wingdings" w:char="F0E0"/>
            </w:r>
            <w:r w:rsidRPr="006833CF">
              <w:rPr>
                <w:rFonts w:eastAsia="Calibri"/>
                <w:sz w:val="16"/>
                <w:szCs w:val="16"/>
              </w:rPr>
              <w:t>How does knowledge change or remain the same?</w:t>
            </w:r>
          </w:p>
        </w:tc>
        <w:tc>
          <w:tcPr>
            <w:tcW w:w="3497" w:type="dxa"/>
            <w:gridSpan w:val="3"/>
            <w:shd w:val="clear" w:color="auto" w:fill="auto"/>
          </w:tcPr>
          <w:p w:rsidR="007C7E7E" w:rsidRPr="002E5E62" w:rsidRDefault="00795273" w:rsidP="00795273">
            <w:pPr>
              <w:pStyle w:val="Tablebody"/>
              <w:keepNext/>
              <w:rPr>
                <w:rFonts w:eastAsia="Calibri"/>
                <w:szCs w:val="22"/>
              </w:rPr>
            </w:pPr>
            <w:r>
              <w:rPr>
                <w:rFonts w:eastAsia="Calibri"/>
                <w:szCs w:val="22"/>
              </w:rPr>
              <w:t>1 Week</w:t>
            </w:r>
          </w:p>
        </w:tc>
        <w:tc>
          <w:tcPr>
            <w:tcW w:w="2245" w:type="dxa"/>
            <w:vMerge w:val="restart"/>
          </w:tcPr>
          <w:p w:rsidR="00795273" w:rsidRPr="006D705F" w:rsidRDefault="00795273" w:rsidP="00795273">
            <w:pPr>
              <w:pStyle w:val="Tablebody"/>
              <w:keepNext/>
              <w:rPr>
                <w:rFonts w:eastAsia="Calibri"/>
                <w:b/>
                <w:szCs w:val="22"/>
              </w:rPr>
            </w:pPr>
            <w:r w:rsidRPr="006D705F">
              <w:rPr>
                <w:rFonts w:eastAsia="Calibri"/>
                <w:b/>
                <w:szCs w:val="22"/>
              </w:rPr>
              <w:t>Each Semester:</w:t>
            </w:r>
          </w:p>
          <w:p w:rsidR="00795273" w:rsidRPr="006833CF" w:rsidRDefault="00795273" w:rsidP="00795273">
            <w:pPr>
              <w:pStyle w:val="Tablebody"/>
              <w:keepNext/>
              <w:rPr>
                <w:rFonts w:eastAsia="Calibri"/>
                <w:sz w:val="18"/>
                <w:szCs w:val="18"/>
              </w:rPr>
            </w:pPr>
            <w:r w:rsidRPr="006833CF">
              <w:rPr>
                <w:rFonts w:eastAsia="Calibri"/>
                <w:sz w:val="18"/>
                <w:szCs w:val="18"/>
              </w:rPr>
              <w:t>-TOK Journal 40%</w:t>
            </w:r>
          </w:p>
          <w:p w:rsidR="00795273" w:rsidRPr="006833CF" w:rsidRDefault="00795273" w:rsidP="00795273">
            <w:pPr>
              <w:pStyle w:val="Tablebody"/>
              <w:keepNext/>
              <w:rPr>
                <w:rFonts w:eastAsia="Calibri"/>
                <w:sz w:val="18"/>
                <w:szCs w:val="18"/>
              </w:rPr>
            </w:pPr>
            <w:r w:rsidRPr="006833CF">
              <w:rPr>
                <w:rFonts w:eastAsia="Calibri"/>
                <w:sz w:val="18"/>
                <w:szCs w:val="18"/>
              </w:rPr>
              <w:t>-Class Participation 15%</w:t>
            </w:r>
          </w:p>
          <w:p w:rsidR="00795273" w:rsidRPr="006833CF" w:rsidRDefault="00795273" w:rsidP="00795273">
            <w:pPr>
              <w:pStyle w:val="Tablebody"/>
              <w:keepNext/>
              <w:rPr>
                <w:rFonts w:eastAsia="Calibri"/>
                <w:sz w:val="18"/>
                <w:szCs w:val="18"/>
              </w:rPr>
            </w:pPr>
            <w:r w:rsidRPr="006833CF">
              <w:rPr>
                <w:rFonts w:eastAsia="Calibri"/>
                <w:sz w:val="18"/>
                <w:szCs w:val="18"/>
              </w:rPr>
              <w:t>-Papers 15%</w:t>
            </w:r>
          </w:p>
          <w:p w:rsidR="00795273" w:rsidRPr="006833CF" w:rsidRDefault="00795273" w:rsidP="00795273">
            <w:pPr>
              <w:pStyle w:val="Tablebody"/>
              <w:keepNext/>
              <w:rPr>
                <w:rFonts w:eastAsia="Calibri"/>
                <w:sz w:val="18"/>
                <w:szCs w:val="18"/>
              </w:rPr>
            </w:pPr>
            <w:r w:rsidRPr="006833CF">
              <w:rPr>
                <w:rFonts w:eastAsia="Calibri"/>
                <w:sz w:val="18"/>
                <w:szCs w:val="18"/>
              </w:rPr>
              <w:t>-Presentations: 15%</w:t>
            </w:r>
          </w:p>
          <w:p w:rsidR="00795273" w:rsidRPr="006833CF" w:rsidRDefault="00795273" w:rsidP="00795273">
            <w:pPr>
              <w:pStyle w:val="Tablebody"/>
              <w:keepNext/>
              <w:rPr>
                <w:rFonts w:eastAsia="Calibri"/>
                <w:sz w:val="18"/>
                <w:szCs w:val="18"/>
              </w:rPr>
            </w:pPr>
            <w:r w:rsidRPr="006833CF">
              <w:rPr>
                <w:rFonts w:eastAsia="Calibri"/>
                <w:sz w:val="18"/>
                <w:szCs w:val="18"/>
              </w:rPr>
              <w:t>-Additional Assignments: 15%</w:t>
            </w:r>
          </w:p>
          <w:p w:rsidR="00795273" w:rsidRPr="006833CF" w:rsidRDefault="00795273" w:rsidP="00795273">
            <w:pPr>
              <w:pStyle w:val="Tablebody"/>
              <w:keepNext/>
              <w:rPr>
                <w:rFonts w:eastAsia="Calibri"/>
                <w:sz w:val="18"/>
                <w:szCs w:val="18"/>
              </w:rPr>
            </w:pPr>
            <w:r w:rsidRPr="006833CF">
              <w:rPr>
                <w:rFonts w:eastAsia="Calibri"/>
                <w:sz w:val="18"/>
                <w:szCs w:val="18"/>
              </w:rPr>
              <w:t>*Papers and presentations scored using the 4 assessment criteria set forth in the IBO ToK guide.</w:t>
            </w:r>
          </w:p>
          <w:p w:rsidR="007C7E7E" w:rsidRPr="002E5E62" w:rsidRDefault="00795273" w:rsidP="00795273">
            <w:pPr>
              <w:pStyle w:val="Tablebody"/>
              <w:keepNext/>
              <w:rPr>
                <w:rFonts w:eastAsia="Calibri"/>
                <w:szCs w:val="22"/>
              </w:rPr>
            </w:pPr>
            <w:r w:rsidRPr="006833CF">
              <w:rPr>
                <w:rFonts w:eastAsia="Calibri"/>
                <w:sz w:val="18"/>
                <w:szCs w:val="18"/>
              </w:rPr>
              <w:t>*Journal prompts taken from knowledge issues and linking questions, as well as</w:t>
            </w:r>
            <w:r>
              <w:rPr>
                <w:rFonts w:eastAsia="Calibri"/>
                <w:sz w:val="18"/>
                <w:szCs w:val="18"/>
              </w:rPr>
              <w:t xml:space="preserve"> materials from other IB courses.</w:t>
            </w:r>
          </w:p>
        </w:tc>
        <w:tc>
          <w:tcPr>
            <w:tcW w:w="2367" w:type="dxa"/>
            <w:vMerge w:val="restart"/>
          </w:tcPr>
          <w:p w:rsidR="00795273" w:rsidRPr="00F57131" w:rsidRDefault="00795273" w:rsidP="00795273">
            <w:pPr>
              <w:pStyle w:val="List2ndlevelbullet"/>
              <w:numPr>
                <w:ilvl w:val="0"/>
                <w:numId w:val="0"/>
              </w:numPr>
              <w:ind w:left="342" w:hanging="342"/>
              <w:rPr>
                <w:b/>
                <w:sz w:val="16"/>
                <w:szCs w:val="16"/>
              </w:rPr>
            </w:pPr>
            <w:r w:rsidRPr="00F57131">
              <w:rPr>
                <w:b/>
                <w:sz w:val="16"/>
                <w:szCs w:val="16"/>
              </w:rPr>
              <w:t>ALL UNITS</w:t>
            </w:r>
          </w:p>
          <w:p w:rsidR="00795273" w:rsidRPr="00960149" w:rsidRDefault="00795273" w:rsidP="00795273">
            <w:pPr>
              <w:pStyle w:val="List2ndlevelbullet"/>
              <w:numPr>
                <w:ilvl w:val="0"/>
                <w:numId w:val="0"/>
              </w:numPr>
              <w:ind w:left="342" w:hanging="342"/>
              <w:rPr>
                <w:sz w:val="16"/>
                <w:szCs w:val="16"/>
              </w:rPr>
            </w:pPr>
            <w:r w:rsidRPr="00960149">
              <w:rPr>
                <w:sz w:val="16"/>
                <w:szCs w:val="16"/>
              </w:rPr>
              <w:t>Dombrowski, Eileen. IB Theory of Knowledge Course Companion. Oxford: Oxford University Press, 2007. Print.</w:t>
            </w:r>
          </w:p>
          <w:p w:rsidR="00795273" w:rsidRPr="00960149" w:rsidRDefault="00795273" w:rsidP="00795273">
            <w:pPr>
              <w:ind w:left="342" w:hanging="342"/>
              <w:rPr>
                <w:sz w:val="16"/>
                <w:szCs w:val="16"/>
              </w:rPr>
            </w:pPr>
            <w:r w:rsidRPr="00960149">
              <w:rPr>
                <w:sz w:val="16"/>
                <w:szCs w:val="16"/>
              </w:rPr>
              <w:t xml:space="preserve">Van De Lagemaat, Richard. </w:t>
            </w:r>
            <w:r w:rsidRPr="00960149">
              <w:rPr>
                <w:i/>
                <w:sz w:val="16"/>
                <w:szCs w:val="16"/>
              </w:rPr>
              <w:t>Theory of Knowledge for the IB Diploma</w:t>
            </w:r>
            <w:r w:rsidRPr="00960149">
              <w:rPr>
                <w:sz w:val="16"/>
                <w:szCs w:val="16"/>
              </w:rPr>
              <w:t>. 2nd. Cabridge, UK: Cambridge University Press, 2005. Print.</w:t>
            </w:r>
          </w:p>
          <w:p w:rsidR="00795273" w:rsidRPr="00960149" w:rsidRDefault="00795273" w:rsidP="00795273">
            <w:pPr>
              <w:rPr>
                <w:sz w:val="16"/>
                <w:szCs w:val="16"/>
              </w:rPr>
            </w:pPr>
          </w:p>
          <w:p w:rsidR="00795273" w:rsidRPr="006833CF" w:rsidRDefault="00795273" w:rsidP="00795273">
            <w:pPr>
              <w:rPr>
                <w:sz w:val="18"/>
                <w:szCs w:val="18"/>
              </w:rPr>
            </w:pPr>
            <w:r w:rsidRPr="006833CF">
              <w:rPr>
                <w:sz w:val="18"/>
                <w:szCs w:val="18"/>
              </w:rPr>
              <w:t xml:space="preserve">*Additional supplementary fiction and nonfiction texts, prose/poetry, essays, articles, film clips, discussion topics, and journal prompts. Also, materials from courses in the IB diploma program will be utilized at appropriate intervals. </w:t>
            </w:r>
          </w:p>
          <w:p w:rsidR="007C7E7E" w:rsidRPr="002E5E62" w:rsidRDefault="007C7E7E" w:rsidP="00795273">
            <w:pPr>
              <w:pStyle w:val="Tablebody"/>
              <w:keepNext/>
              <w:rPr>
                <w:rFonts w:eastAsia="Calibri"/>
                <w:szCs w:val="22"/>
              </w:rPr>
            </w:pPr>
          </w:p>
        </w:tc>
      </w:tr>
      <w:tr w:rsidR="007C7E7E" w:rsidRPr="00904661" w:rsidTr="00795273">
        <w:trPr>
          <w:cantSplit/>
          <w:trHeight w:val="284"/>
        </w:trPr>
        <w:tc>
          <w:tcPr>
            <w:tcW w:w="862" w:type="dxa"/>
            <w:vMerge/>
            <w:shd w:val="clear" w:color="auto" w:fill="F3F3F3"/>
          </w:tcPr>
          <w:p w:rsidR="007C7E7E" w:rsidRPr="002E5E62" w:rsidRDefault="007C7E7E" w:rsidP="00795273">
            <w:pPr>
              <w:pStyle w:val="Tablebody-grey"/>
              <w:keepNext/>
              <w:rPr>
                <w:rFonts w:eastAsia="Calibri"/>
                <w:szCs w:val="22"/>
              </w:rPr>
            </w:pPr>
          </w:p>
        </w:tc>
        <w:tc>
          <w:tcPr>
            <w:tcW w:w="2531" w:type="dxa"/>
          </w:tcPr>
          <w:p w:rsidR="00795273" w:rsidRDefault="00795273" w:rsidP="00795273">
            <w:pPr>
              <w:pStyle w:val="Tablebody"/>
              <w:keepNext/>
              <w:rPr>
                <w:rFonts w:eastAsia="Calibri"/>
                <w:b/>
                <w:szCs w:val="22"/>
              </w:rPr>
            </w:pPr>
            <w:r w:rsidRPr="006D705F">
              <w:rPr>
                <w:rFonts w:eastAsia="Calibri"/>
                <w:b/>
                <w:szCs w:val="22"/>
              </w:rPr>
              <w:t>Knowers and the Nature of Knowledge</w:t>
            </w:r>
          </w:p>
          <w:p w:rsidR="00795273" w:rsidRPr="006833CF" w:rsidRDefault="00795273" w:rsidP="00795273">
            <w:pPr>
              <w:pStyle w:val="Tablebody"/>
              <w:keepNext/>
              <w:rPr>
                <w:rFonts w:eastAsia="Calibri"/>
                <w:szCs w:val="22"/>
              </w:rPr>
            </w:pPr>
            <w:r>
              <w:rPr>
                <w:rFonts w:eastAsia="Calibri"/>
                <w:szCs w:val="22"/>
              </w:rPr>
              <w:t xml:space="preserve">This unit flows from the introduction fluidly as students begin to examine their own roles as ‘knowers’ in the different ways and areas of knowledge. This part of the course asks the students to self-reflect on how they personally relate to knowledge and how they perceive other ‘knowers’ relating to the same kinds of knowledge. Finally, students will look at collective knowledge and how it serves a function in the areas/ways of knowing. </w:t>
            </w:r>
          </w:p>
          <w:p w:rsidR="007C7E7E" w:rsidRPr="002E5E62" w:rsidRDefault="007C7E7E" w:rsidP="00795273">
            <w:pPr>
              <w:pStyle w:val="Tablebody"/>
              <w:keepNext/>
              <w:rPr>
                <w:rFonts w:eastAsia="Calibri"/>
                <w:szCs w:val="22"/>
              </w:rPr>
            </w:pPr>
          </w:p>
        </w:tc>
        <w:tc>
          <w:tcPr>
            <w:tcW w:w="2049" w:type="dxa"/>
          </w:tcPr>
          <w:p w:rsidR="00795273" w:rsidRPr="006833CF" w:rsidRDefault="00795273" w:rsidP="00795273">
            <w:pPr>
              <w:pStyle w:val="Tablebody"/>
              <w:keepNext/>
              <w:rPr>
                <w:rFonts w:eastAsia="Calibri"/>
                <w:sz w:val="18"/>
                <w:szCs w:val="18"/>
              </w:rPr>
            </w:pPr>
            <w:r w:rsidRPr="006833CF">
              <w:rPr>
                <w:rFonts w:eastAsia="Calibri"/>
                <w:sz w:val="18"/>
                <w:szCs w:val="18"/>
              </w:rPr>
              <w:sym w:font="Wingdings" w:char="F0E0"/>
            </w:r>
            <w:r w:rsidRPr="006833CF">
              <w:rPr>
                <w:rFonts w:eastAsia="Calibri"/>
                <w:sz w:val="18"/>
                <w:szCs w:val="18"/>
              </w:rPr>
              <w:t xml:space="preserve">How is knowledge gained? </w:t>
            </w:r>
          </w:p>
          <w:p w:rsidR="00795273" w:rsidRPr="006833CF" w:rsidRDefault="00795273" w:rsidP="00795273">
            <w:pPr>
              <w:pStyle w:val="Tablebody"/>
              <w:keepNext/>
              <w:rPr>
                <w:rFonts w:eastAsia="Calibri"/>
                <w:sz w:val="18"/>
                <w:szCs w:val="18"/>
              </w:rPr>
            </w:pPr>
            <w:r w:rsidRPr="006833CF">
              <w:rPr>
                <w:rFonts w:eastAsia="Calibri"/>
                <w:sz w:val="18"/>
                <w:szCs w:val="18"/>
              </w:rPr>
              <w:sym w:font="Wingdings" w:char="F0E0"/>
            </w:r>
            <w:r w:rsidRPr="006833CF">
              <w:rPr>
                <w:rFonts w:eastAsia="Calibri"/>
                <w:sz w:val="18"/>
                <w:szCs w:val="18"/>
              </w:rPr>
              <w:t>What are the sources of knowledge?</w:t>
            </w:r>
          </w:p>
          <w:p w:rsidR="00795273" w:rsidRPr="006833CF" w:rsidRDefault="00795273" w:rsidP="00795273">
            <w:pPr>
              <w:pStyle w:val="Tablebody"/>
              <w:keepNext/>
              <w:rPr>
                <w:rFonts w:eastAsia="Calibri"/>
                <w:sz w:val="18"/>
                <w:szCs w:val="18"/>
              </w:rPr>
            </w:pPr>
            <w:r w:rsidRPr="006833CF">
              <w:rPr>
                <w:rFonts w:eastAsia="Calibri"/>
                <w:sz w:val="18"/>
                <w:szCs w:val="18"/>
              </w:rPr>
              <w:sym w:font="Wingdings" w:char="F0E0"/>
            </w:r>
            <w:r w:rsidRPr="006833CF">
              <w:rPr>
                <w:rFonts w:eastAsia="Calibri"/>
                <w:sz w:val="18"/>
                <w:szCs w:val="18"/>
              </w:rPr>
              <w:t>Do we construct reality of do we recognize it?</w:t>
            </w:r>
          </w:p>
          <w:p w:rsidR="00795273" w:rsidRPr="006833CF" w:rsidRDefault="00795273" w:rsidP="00795273">
            <w:pPr>
              <w:pStyle w:val="Tablebody"/>
              <w:keepNext/>
              <w:rPr>
                <w:rFonts w:eastAsia="Calibri"/>
                <w:sz w:val="18"/>
                <w:szCs w:val="18"/>
              </w:rPr>
            </w:pPr>
            <w:r w:rsidRPr="006833CF">
              <w:rPr>
                <w:rFonts w:eastAsia="Calibri"/>
                <w:sz w:val="18"/>
                <w:szCs w:val="18"/>
              </w:rPr>
              <w:sym w:font="Wingdings" w:char="F0E0"/>
            </w:r>
            <w:r w:rsidRPr="006833CF">
              <w:rPr>
                <w:rFonts w:eastAsia="Calibri"/>
                <w:sz w:val="18"/>
                <w:szCs w:val="18"/>
              </w:rPr>
              <w:t>What role does personal experience play in the formulation of knowledge claims?</w:t>
            </w:r>
          </w:p>
          <w:p w:rsidR="00795273" w:rsidRPr="006833CF" w:rsidRDefault="00795273" w:rsidP="00795273">
            <w:pPr>
              <w:pStyle w:val="Tablebody"/>
              <w:keepNext/>
              <w:rPr>
                <w:rFonts w:eastAsia="Calibri"/>
                <w:sz w:val="18"/>
                <w:szCs w:val="18"/>
              </w:rPr>
            </w:pPr>
            <w:r w:rsidRPr="006833CF">
              <w:rPr>
                <w:rFonts w:eastAsia="Calibri"/>
                <w:sz w:val="18"/>
                <w:szCs w:val="18"/>
              </w:rPr>
              <w:sym w:font="Wingdings" w:char="F0E0"/>
            </w:r>
            <w:r w:rsidRPr="006833CF">
              <w:rPr>
                <w:rFonts w:eastAsia="Calibri"/>
                <w:sz w:val="18"/>
                <w:szCs w:val="18"/>
              </w:rPr>
              <w:t xml:space="preserve">What are the differences between information, data, belief, faith, opinion, knowledge and wisdom? </w:t>
            </w:r>
          </w:p>
          <w:p w:rsidR="00795273" w:rsidRPr="006833CF" w:rsidRDefault="00795273" w:rsidP="00795273">
            <w:pPr>
              <w:pStyle w:val="Tablebody"/>
              <w:keepNext/>
              <w:rPr>
                <w:rFonts w:eastAsia="Calibri"/>
                <w:sz w:val="18"/>
                <w:szCs w:val="18"/>
              </w:rPr>
            </w:pPr>
            <w:r w:rsidRPr="006833CF">
              <w:rPr>
                <w:rFonts w:eastAsia="Calibri"/>
                <w:sz w:val="18"/>
                <w:szCs w:val="18"/>
              </w:rPr>
              <w:sym w:font="Wingdings" w:char="F0E0"/>
            </w:r>
            <w:r w:rsidRPr="006833CF">
              <w:rPr>
                <w:rFonts w:eastAsia="Calibri"/>
                <w:sz w:val="18"/>
                <w:szCs w:val="18"/>
              </w:rPr>
              <w:t xml:space="preserve">How does knowledge change? What influences change in knowledge? </w:t>
            </w:r>
          </w:p>
          <w:p w:rsidR="007C7E7E" w:rsidRPr="002E5E62" w:rsidRDefault="00795273" w:rsidP="00795273">
            <w:pPr>
              <w:pStyle w:val="Tablebody"/>
              <w:keepNext/>
              <w:rPr>
                <w:rFonts w:eastAsia="Calibri"/>
                <w:szCs w:val="22"/>
              </w:rPr>
            </w:pPr>
            <w:r w:rsidRPr="006833CF">
              <w:rPr>
                <w:rFonts w:eastAsia="Calibri"/>
                <w:sz w:val="18"/>
                <w:szCs w:val="18"/>
              </w:rPr>
              <w:sym w:font="Wingdings" w:char="F0E0"/>
            </w:r>
            <w:r w:rsidRPr="006833CF">
              <w:rPr>
                <w:rFonts w:eastAsia="Calibri"/>
                <w:sz w:val="18"/>
                <w:szCs w:val="18"/>
              </w:rPr>
              <w:t>Is their one source of knowledge more reliable than others?</w:t>
            </w:r>
          </w:p>
        </w:tc>
        <w:tc>
          <w:tcPr>
            <w:tcW w:w="3497" w:type="dxa"/>
            <w:gridSpan w:val="3"/>
            <w:shd w:val="clear" w:color="auto" w:fill="auto"/>
          </w:tcPr>
          <w:p w:rsidR="007C7E7E" w:rsidRPr="002E5E62" w:rsidRDefault="00795273" w:rsidP="00795273">
            <w:pPr>
              <w:pStyle w:val="Tablebody"/>
              <w:keepNext/>
              <w:rPr>
                <w:rFonts w:eastAsia="Calibri"/>
                <w:szCs w:val="22"/>
              </w:rPr>
            </w:pPr>
            <w:r>
              <w:rPr>
                <w:rFonts w:eastAsia="Calibri"/>
                <w:szCs w:val="22"/>
              </w:rPr>
              <w:t>2 Weeks</w:t>
            </w:r>
          </w:p>
        </w:tc>
        <w:tc>
          <w:tcPr>
            <w:tcW w:w="2245" w:type="dxa"/>
            <w:vMerge/>
          </w:tcPr>
          <w:p w:rsidR="007C7E7E" w:rsidRPr="002E5E62" w:rsidRDefault="007C7E7E" w:rsidP="00795273">
            <w:pPr>
              <w:pStyle w:val="Tablebody"/>
              <w:keepNext/>
              <w:rPr>
                <w:rFonts w:eastAsia="Calibri"/>
                <w:szCs w:val="22"/>
              </w:rPr>
            </w:pPr>
          </w:p>
        </w:tc>
        <w:tc>
          <w:tcPr>
            <w:tcW w:w="2367" w:type="dxa"/>
            <w:vMerge/>
          </w:tcPr>
          <w:p w:rsidR="007C7E7E" w:rsidRPr="002E5E62" w:rsidRDefault="007C7E7E" w:rsidP="00795273">
            <w:pPr>
              <w:pStyle w:val="Tablebody"/>
              <w:keepNext/>
              <w:rPr>
                <w:rFonts w:eastAsia="Calibri"/>
                <w:szCs w:val="22"/>
              </w:rPr>
            </w:pPr>
          </w:p>
        </w:tc>
      </w:tr>
      <w:tr w:rsidR="007C7E7E" w:rsidRPr="00904661" w:rsidTr="00795273">
        <w:trPr>
          <w:cantSplit/>
          <w:trHeight w:val="284"/>
        </w:trPr>
        <w:tc>
          <w:tcPr>
            <w:tcW w:w="862" w:type="dxa"/>
            <w:vMerge/>
            <w:shd w:val="clear" w:color="auto" w:fill="F3F3F3"/>
          </w:tcPr>
          <w:p w:rsidR="007C7E7E" w:rsidRPr="002E5E62" w:rsidRDefault="007C7E7E" w:rsidP="00795273">
            <w:pPr>
              <w:pStyle w:val="Tablebody-grey"/>
              <w:keepNext/>
              <w:rPr>
                <w:rFonts w:eastAsia="Calibri"/>
                <w:szCs w:val="22"/>
              </w:rPr>
            </w:pPr>
          </w:p>
        </w:tc>
        <w:tc>
          <w:tcPr>
            <w:tcW w:w="2531" w:type="dxa"/>
          </w:tcPr>
          <w:p w:rsidR="00795273" w:rsidRDefault="00795273" w:rsidP="00795273">
            <w:pPr>
              <w:pStyle w:val="Tablebody"/>
              <w:keepNext/>
              <w:rPr>
                <w:rFonts w:eastAsia="Calibri"/>
                <w:b/>
                <w:szCs w:val="22"/>
              </w:rPr>
            </w:pPr>
            <w:r w:rsidRPr="006D705F">
              <w:rPr>
                <w:rFonts w:eastAsia="Calibri"/>
                <w:b/>
                <w:szCs w:val="22"/>
              </w:rPr>
              <w:t>Epistemology and Metaphysics</w:t>
            </w:r>
          </w:p>
          <w:p w:rsidR="007C7E7E" w:rsidRPr="002E5E62" w:rsidRDefault="00795273" w:rsidP="00795273">
            <w:pPr>
              <w:pStyle w:val="Tablebody"/>
              <w:keepNext/>
              <w:rPr>
                <w:rFonts w:eastAsia="Calibri"/>
                <w:szCs w:val="22"/>
              </w:rPr>
            </w:pPr>
            <w:r w:rsidRPr="006833CF">
              <w:rPr>
                <w:rFonts w:eastAsia="Calibri"/>
                <w:sz w:val="18"/>
                <w:szCs w:val="18"/>
              </w:rPr>
              <w:t>In order to make the rest of the course more manageable, time in this unit is spent discussing the epistemologies in broad terms (ways of knowing and areas of knowing) creating their own definitions. Of course, these definitions will most likely change or shift as knowledge issues are addressed. To guide the course, students will create their own knowledge issues and respond to journal prompts in regard to broad knowledge issues in each epistemological area. The shift from thinking about each area or way of knowing as a “field” or “subject” separate from others to thinking about them as overlapping and co-dependent ways in which we know is essential.</w:t>
            </w:r>
          </w:p>
        </w:tc>
        <w:tc>
          <w:tcPr>
            <w:tcW w:w="2049" w:type="dxa"/>
          </w:tcPr>
          <w:p w:rsidR="00795273" w:rsidRDefault="00795273" w:rsidP="00795273">
            <w:pPr>
              <w:pStyle w:val="Tablebody"/>
              <w:keepNext/>
              <w:rPr>
                <w:rFonts w:eastAsia="Calibri"/>
                <w:szCs w:val="22"/>
              </w:rPr>
            </w:pPr>
            <w:r w:rsidRPr="006833CF">
              <w:rPr>
                <w:rFonts w:eastAsia="Calibri"/>
                <w:szCs w:val="22"/>
              </w:rPr>
              <w:sym w:font="Wingdings" w:char="F0E0"/>
            </w:r>
            <w:r>
              <w:rPr>
                <w:rFonts w:eastAsia="Calibri"/>
                <w:szCs w:val="22"/>
              </w:rPr>
              <w:t>How do we define the epistemologies?</w:t>
            </w:r>
          </w:p>
          <w:p w:rsidR="00795273" w:rsidRDefault="00795273" w:rsidP="00795273">
            <w:pPr>
              <w:pStyle w:val="Tablebody"/>
              <w:keepNext/>
              <w:rPr>
                <w:rFonts w:eastAsia="Calibri"/>
                <w:szCs w:val="22"/>
              </w:rPr>
            </w:pPr>
            <w:r w:rsidRPr="006833CF">
              <w:rPr>
                <w:rFonts w:eastAsia="Calibri"/>
                <w:szCs w:val="22"/>
              </w:rPr>
              <w:sym w:font="Wingdings" w:char="F0E0"/>
            </w:r>
            <w:r>
              <w:rPr>
                <w:rFonts w:eastAsia="Calibri"/>
                <w:szCs w:val="22"/>
              </w:rPr>
              <w:t>Are there places where the epistemologies overlap? Are there clear boarders between some?</w:t>
            </w:r>
          </w:p>
          <w:p w:rsidR="00795273" w:rsidRDefault="00795273" w:rsidP="00795273">
            <w:pPr>
              <w:pStyle w:val="Tablebody"/>
              <w:keepNext/>
              <w:rPr>
                <w:rFonts w:eastAsia="Calibri"/>
                <w:szCs w:val="22"/>
              </w:rPr>
            </w:pPr>
            <w:r w:rsidRPr="006833CF">
              <w:rPr>
                <w:rFonts w:eastAsia="Calibri"/>
                <w:szCs w:val="22"/>
              </w:rPr>
              <w:sym w:font="Wingdings" w:char="F0E0"/>
            </w:r>
            <w:r>
              <w:rPr>
                <w:rFonts w:eastAsia="Calibri"/>
                <w:szCs w:val="22"/>
              </w:rPr>
              <w:t xml:space="preserve">How does belief and truth fit into the different epistemologies? </w:t>
            </w:r>
          </w:p>
          <w:p w:rsidR="00795273" w:rsidRDefault="00795273" w:rsidP="00795273">
            <w:pPr>
              <w:pStyle w:val="Tablebody"/>
              <w:keepNext/>
              <w:rPr>
                <w:rFonts w:eastAsia="Calibri"/>
                <w:szCs w:val="22"/>
              </w:rPr>
            </w:pPr>
            <w:r w:rsidRPr="006833CF">
              <w:rPr>
                <w:rFonts w:eastAsia="Calibri"/>
                <w:szCs w:val="22"/>
              </w:rPr>
              <w:sym w:font="Wingdings" w:char="F0E0"/>
            </w:r>
            <w:r>
              <w:rPr>
                <w:rFonts w:eastAsia="Calibri"/>
                <w:szCs w:val="22"/>
              </w:rPr>
              <w:t>How does the knower relate to the epistemologies at different points in his/her process of knowing?</w:t>
            </w:r>
          </w:p>
          <w:p w:rsidR="007C7E7E" w:rsidRPr="002E5E62" w:rsidRDefault="00795273" w:rsidP="00795273">
            <w:pPr>
              <w:pStyle w:val="Tablebody"/>
              <w:keepNext/>
              <w:rPr>
                <w:rFonts w:eastAsia="Calibri"/>
                <w:szCs w:val="22"/>
              </w:rPr>
            </w:pPr>
            <w:r w:rsidRPr="006833CF">
              <w:rPr>
                <w:rFonts w:eastAsia="Calibri"/>
                <w:szCs w:val="22"/>
              </w:rPr>
              <w:sym w:font="Wingdings" w:char="F0E0"/>
            </w:r>
            <w:r>
              <w:rPr>
                <w:rFonts w:eastAsia="Calibri"/>
                <w:szCs w:val="22"/>
              </w:rPr>
              <w:t>Is expertise or experience more concrete when knowing in one or more epistemologies?</w:t>
            </w:r>
          </w:p>
        </w:tc>
        <w:tc>
          <w:tcPr>
            <w:tcW w:w="3497" w:type="dxa"/>
            <w:gridSpan w:val="3"/>
            <w:shd w:val="clear" w:color="auto" w:fill="auto"/>
          </w:tcPr>
          <w:p w:rsidR="007C7E7E" w:rsidRPr="002E5E62" w:rsidRDefault="00795273" w:rsidP="00795273">
            <w:pPr>
              <w:pStyle w:val="Tablebody"/>
              <w:keepNext/>
              <w:tabs>
                <w:tab w:val="clear" w:pos="1814"/>
              </w:tabs>
              <w:rPr>
                <w:rFonts w:eastAsia="Calibri"/>
                <w:szCs w:val="22"/>
              </w:rPr>
            </w:pPr>
            <w:r>
              <w:rPr>
                <w:rFonts w:eastAsia="Calibri"/>
                <w:szCs w:val="22"/>
              </w:rPr>
              <w:t>2 Weeks</w:t>
            </w:r>
          </w:p>
        </w:tc>
        <w:tc>
          <w:tcPr>
            <w:tcW w:w="2245" w:type="dxa"/>
            <w:vMerge/>
          </w:tcPr>
          <w:p w:rsidR="007C7E7E" w:rsidRPr="002E5E62" w:rsidRDefault="007C7E7E" w:rsidP="00795273">
            <w:pPr>
              <w:pStyle w:val="Tablebody"/>
              <w:rPr>
                <w:rFonts w:eastAsia="Calibri"/>
                <w:szCs w:val="22"/>
              </w:rPr>
            </w:pPr>
          </w:p>
        </w:tc>
        <w:tc>
          <w:tcPr>
            <w:tcW w:w="2367" w:type="dxa"/>
            <w:vMerge/>
          </w:tcPr>
          <w:p w:rsidR="007C7E7E" w:rsidRPr="002E5E62" w:rsidRDefault="007C7E7E" w:rsidP="00795273">
            <w:pPr>
              <w:pStyle w:val="Tablebody"/>
              <w:rPr>
                <w:rFonts w:eastAsia="Calibri"/>
                <w:szCs w:val="22"/>
              </w:rPr>
            </w:pPr>
          </w:p>
        </w:tc>
      </w:tr>
      <w:tr w:rsidR="007C7E7E" w:rsidRPr="00904661" w:rsidTr="00795273">
        <w:trPr>
          <w:cantSplit/>
          <w:trHeight w:val="284"/>
        </w:trPr>
        <w:tc>
          <w:tcPr>
            <w:tcW w:w="862" w:type="dxa"/>
            <w:vMerge/>
            <w:tcBorders>
              <w:bottom w:val="single" w:sz="8" w:space="0" w:color="000000"/>
            </w:tcBorders>
            <w:shd w:val="clear" w:color="auto" w:fill="F3F3F3"/>
          </w:tcPr>
          <w:p w:rsidR="007C7E7E" w:rsidRPr="002E5E62" w:rsidRDefault="007C7E7E" w:rsidP="00795273">
            <w:pPr>
              <w:pStyle w:val="Tablebody-grey"/>
              <w:rPr>
                <w:rFonts w:eastAsia="Calibri"/>
                <w:szCs w:val="22"/>
              </w:rPr>
            </w:pPr>
          </w:p>
        </w:tc>
        <w:tc>
          <w:tcPr>
            <w:tcW w:w="2531" w:type="dxa"/>
            <w:tcBorders>
              <w:bottom w:val="single" w:sz="8" w:space="0" w:color="000000"/>
            </w:tcBorders>
          </w:tcPr>
          <w:p w:rsidR="00795273" w:rsidRPr="000C5A17" w:rsidRDefault="00795273" w:rsidP="00795273">
            <w:pPr>
              <w:pStyle w:val="Tablebody"/>
              <w:rPr>
                <w:rFonts w:eastAsia="Calibri"/>
                <w:b/>
                <w:szCs w:val="22"/>
              </w:rPr>
            </w:pPr>
            <w:r w:rsidRPr="000C5A17">
              <w:rPr>
                <w:rFonts w:eastAsia="Calibri"/>
                <w:b/>
                <w:szCs w:val="22"/>
              </w:rPr>
              <w:t>Way: Sensory Perception</w:t>
            </w:r>
          </w:p>
          <w:p w:rsidR="007C7E7E" w:rsidRPr="002E5E62" w:rsidRDefault="00795273" w:rsidP="00795273">
            <w:pPr>
              <w:pStyle w:val="Tablebody"/>
              <w:rPr>
                <w:rFonts w:eastAsia="Calibri"/>
                <w:szCs w:val="22"/>
              </w:rPr>
            </w:pPr>
            <w:r w:rsidRPr="006833CF">
              <w:rPr>
                <w:sz w:val="18"/>
                <w:szCs w:val="18"/>
              </w:rPr>
              <w:t>This is an important source of knowledge. Sense organs provide a channel of communication between us and the world—without them we would be insulated from the possibility of physical experience.  But the way we perceive the world depends crucially on the nature of these sense organs.</w:t>
            </w:r>
          </w:p>
        </w:tc>
        <w:tc>
          <w:tcPr>
            <w:tcW w:w="2049" w:type="dxa"/>
            <w:tcBorders>
              <w:bottom w:val="single" w:sz="8" w:space="0" w:color="000000"/>
            </w:tcBorders>
          </w:tcPr>
          <w:p w:rsidR="00795273" w:rsidRPr="009C1B5B" w:rsidRDefault="00795273" w:rsidP="00795273">
            <w:pPr>
              <w:rPr>
                <w:sz w:val="16"/>
                <w:szCs w:val="16"/>
              </w:rPr>
            </w:pPr>
            <w:r w:rsidRPr="009C1B5B">
              <w:rPr>
                <w:sz w:val="16"/>
                <w:szCs w:val="16"/>
              </w:rPr>
              <w:sym w:font="Wingdings" w:char="F0E0"/>
            </w:r>
            <w:r w:rsidRPr="009C1B5B">
              <w:rPr>
                <w:sz w:val="16"/>
                <w:szCs w:val="16"/>
              </w:rPr>
              <w:t>How does perception affect knowledge?</w:t>
            </w:r>
          </w:p>
          <w:p w:rsidR="00795273" w:rsidRPr="009C1B5B" w:rsidRDefault="00795273" w:rsidP="00795273">
            <w:pPr>
              <w:rPr>
                <w:sz w:val="16"/>
                <w:szCs w:val="16"/>
              </w:rPr>
            </w:pPr>
            <w:r w:rsidRPr="009C1B5B">
              <w:rPr>
                <w:sz w:val="16"/>
                <w:szCs w:val="16"/>
              </w:rPr>
              <w:sym w:font="Wingdings" w:char="F0E0"/>
            </w:r>
            <w:r w:rsidRPr="009C1B5B">
              <w:rPr>
                <w:sz w:val="16"/>
                <w:szCs w:val="16"/>
              </w:rPr>
              <w:t>Are things just as they appear?</w:t>
            </w:r>
          </w:p>
          <w:p w:rsidR="00795273" w:rsidRPr="009C1B5B" w:rsidRDefault="00795273" w:rsidP="00795273">
            <w:pPr>
              <w:rPr>
                <w:sz w:val="16"/>
                <w:szCs w:val="16"/>
              </w:rPr>
            </w:pPr>
            <w:r w:rsidRPr="009C1B5B">
              <w:rPr>
                <w:sz w:val="16"/>
                <w:szCs w:val="16"/>
              </w:rPr>
              <w:sym w:font="Wingdings" w:char="F0E0"/>
            </w:r>
            <w:r w:rsidRPr="009C1B5B">
              <w:rPr>
                <w:sz w:val="16"/>
                <w:szCs w:val="16"/>
              </w:rPr>
              <w:t>What is the relationship between experience and perception?</w:t>
            </w:r>
          </w:p>
          <w:p w:rsidR="00795273" w:rsidRPr="009C1B5B" w:rsidRDefault="00795273" w:rsidP="00795273">
            <w:pPr>
              <w:rPr>
                <w:sz w:val="16"/>
                <w:szCs w:val="16"/>
              </w:rPr>
            </w:pPr>
            <w:r w:rsidRPr="009C1B5B">
              <w:rPr>
                <w:sz w:val="16"/>
                <w:szCs w:val="16"/>
              </w:rPr>
              <w:sym w:font="Wingdings" w:char="F0E0"/>
            </w:r>
            <w:r w:rsidRPr="009C1B5B">
              <w:rPr>
                <w:sz w:val="16"/>
                <w:szCs w:val="16"/>
              </w:rPr>
              <w:t>What constitutes “good evidence”?</w:t>
            </w:r>
          </w:p>
          <w:p w:rsidR="007C7E7E" w:rsidRPr="002E5E62" w:rsidRDefault="007C7E7E" w:rsidP="00795273">
            <w:pPr>
              <w:pStyle w:val="Tablebody"/>
              <w:rPr>
                <w:rFonts w:eastAsia="Calibri"/>
                <w:szCs w:val="22"/>
              </w:rPr>
            </w:pPr>
          </w:p>
        </w:tc>
        <w:tc>
          <w:tcPr>
            <w:tcW w:w="3497" w:type="dxa"/>
            <w:gridSpan w:val="3"/>
            <w:tcBorders>
              <w:bottom w:val="single" w:sz="8" w:space="0" w:color="000000"/>
            </w:tcBorders>
            <w:shd w:val="clear" w:color="auto" w:fill="auto"/>
          </w:tcPr>
          <w:p w:rsidR="007C7E7E" w:rsidRPr="002E5E62" w:rsidRDefault="00795273" w:rsidP="00795273">
            <w:pPr>
              <w:pStyle w:val="Tablebody"/>
              <w:rPr>
                <w:rFonts w:eastAsia="Calibri"/>
                <w:szCs w:val="22"/>
              </w:rPr>
            </w:pPr>
            <w:r>
              <w:rPr>
                <w:rFonts w:eastAsia="Calibri"/>
                <w:szCs w:val="22"/>
              </w:rPr>
              <w:t>2 Weeks</w:t>
            </w:r>
          </w:p>
        </w:tc>
        <w:tc>
          <w:tcPr>
            <w:tcW w:w="2245" w:type="dxa"/>
            <w:vMerge/>
            <w:tcBorders>
              <w:bottom w:val="single" w:sz="8" w:space="0" w:color="000000"/>
            </w:tcBorders>
          </w:tcPr>
          <w:p w:rsidR="007C7E7E" w:rsidRPr="002E5E62" w:rsidRDefault="007C7E7E" w:rsidP="00795273">
            <w:pPr>
              <w:pStyle w:val="Tablebody"/>
              <w:rPr>
                <w:rFonts w:eastAsia="Calibri"/>
                <w:szCs w:val="22"/>
              </w:rPr>
            </w:pPr>
          </w:p>
        </w:tc>
        <w:tc>
          <w:tcPr>
            <w:tcW w:w="2367" w:type="dxa"/>
            <w:vMerge/>
            <w:tcBorders>
              <w:bottom w:val="single" w:sz="8" w:space="0" w:color="000000"/>
            </w:tcBorders>
          </w:tcPr>
          <w:p w:rsidR="007C7E7E" w:rsidRPr="002E5E62" w:rsidRDefault="007C7E7E" w:rsidP="00795273">
            <w:pPr>
              <w:pStyle w:val="Tablebody"/>
              <w:rPr>
                <w:rFonts w:eastAsia="Calibri"/>
                <w:szCs w:val="22"/>
              </w:rPr>
            </w:pPr>
          </w:p>
        </w:tc>
      </w:tr>
      <w:tr w:rsidR="00F744EB" w:rsidRPr="00904661" w:rsidTr="00DC3714">
        <w:trPr>
          <w:cantSplit/>
          <w:trHeight w:val="284"/>
        </w:trPr>
        <w:tc>
          <w:tcPr>
            <w:tcW w:w="862" w:type="dxa"/>
            <w:tcBorders>
              <w:top w:val="single" w:sz="8" w:space="0" w:color="000000"/>
            </w:tcBorders>
            <w:shd w:val="clear" w:color="auto" w:fill="F3F3F3"/>
            <w:textDirection w:val="tbRl"/>
          </w:tcPr>
          <w:p w:rsidR="00F744EB" w:rsidRDefault="00F744EB" w:rsidP="00DC3714">
            <w:pPr>
              <w:pStyle w:val="Tablebody-grey"/>
              <w:keepNext/>
              <w:ind w:left="113" w:right="113"/>
              <w:rPr>
                <w:rFonts w:eastAsia="Calibri"/>
                <w:szCs w:val="22"/>
              </w:rPr>
            </w:pPr>
          </w:p>
        </w:tc>
        <w:tc>
          <w:tcPr>
            <w:tcW w:w="2531" w:type="dxa"/>
            <w:tcBorders>
              <w:top w:val="single" w:sz="8" w:space="0" w:color="000000"/>
            </w:tcBorders>
          </w:tcPr>
          <w:p w:rsidR="00F744EB" w:rsidRPr="006833CF" w:rsidRDefault="00F744EB" w:rsidP="00F744EB">
            <w:pPr>
              <w:pStyle w:val="Tablebody"/>
              <w:rPr>
                <w:rFonts w:eastAsia="Calibri"/>
                <w:b/>
                <w:sz w:val="18"/>
                <w:szCs w:val="18"/>
              </w:rPr>
            </w:pPr>
            <w:r w:rsidRPr="006833CF">
              <w:rPr>
                <w:rFonts w:eastAsia="Calibri"/>
                <w:b/>
                <w:sz w:val="18"/>
                <w:szCs w:val="18"/>
              </w:rPr>
              <w:t>Way: Language</w:t>
            </w:r>
          </w:p>
          <w:p w:rsidR="00F744EB" w:rsidRPr="006833CF" w:rsidRDefault="00F744EB" w:rsidP="00F744EB">
            <w:pPr>
              <w:rPr>
                <w:sz w:val="18"/>
                <w:szCs w:val="18"/>
              </w:rPr>
            </w:pPr>
            <w:r w:rsidRPr="006833CF">
              <w:rPr>
                <w:sz w:val="18"/>
                <w:szCs w:val="18"/>
              </w:rPr>
              <w:t xml:space="preserve">Language has an important effect on the way we experience the world.  Most of our knowledge comes to us linguistically encoded.  This immediately raises questions of the relationship between language and the world.  </w:t>
            </w:r>
            <w:r>
              <w:rPr>
                <w:sz w:val="18"/>
                <w:szCs w:val="18"/>
              </w:rPr>
              <w:t xml:space="preserve"> Language is interesting in that it’s role is seen in aesthetics (poetry, literature, etc) and in communication with other humans, directly or indirectly. This way of knowing is broad and its implications to the knower are very important. </w:t>
            </w:r>
          </w:p>
          <w:p w:rsidR="00F744EB" w:rsidRPr="002E5E62" w:rsidRDefault="00F744EB" w:rsidP="00795273">
            <w:pPr>
              <w:pStyle w:val="Tablebody"/>
              <w:keepNext/>
              <w:rPr>
                <w:rFonts w:eastAsia="Calibri"/>
                <w:szCs w:val="22"/>
              </w:rPr>
            </w:pPr>
          </w:p>
        </w:tc>
        <w:tc>
          <w:tcPr>
            <w:tcW w:w="2049" w:type="dxa"/>
            <w:tcBorders>
              <w:top w:val="single" w:sz="8" w:space="0" w:color="000000"/>
            </w:tcBorders>
          </w:tcPr>
          <w:p w:rsidR="00F744EB" w:rsidRPr="009C1B5B" w:rsidRDefault="00F744EB" w:rsidP="00F744EB">
            <w:pPr>
              <w:rPr>
                <w:sz w:val="16"/>
                <w:szCs w:val="16"/>
              </w:rPr>
            </w:pPr>
            <w:r w:rsidRPr="009C1B5B">
              <w:rPr>
                <w:sz w:val="16"/>
                <w:szCs w:val="16"/>
              </w:rPr>
              <w:sym w:font="Wingdings" w:char="F0E0"/>
            </w:r>
            <w:r w:rsidRPr="009C1B5B">
              <w:rPr>
                <w:sz w:val="16"/>
                <w:szCs w:val="16"/>
              </w:rPr>
              <w:t xml:space="preserve">Does language create order? Or does it reflect order in the world?  </w:t>
            </w:r>
          </w:p>
          <w:p w:rsidR="00F744EB" w:rsidRPr="009C1B5B" w:rsidRDefault="00F744EB" w:rsidP="00F744EB">
            <w:pPr>
              <w:rPr>
                <w:sz w:val="16"/>
                <w:szCs w:val="16"/>
              </w:rPr>
            </w:pPr>
            <w:r w:rsidRPr="009C1B5B">
              <w:rPr>
                <w:sz w:val="16"/>
                <w:szCs w:val="16"/>
              </w:rPr>
              <w:sym w:font="Wingdings" w:char="F0E0"/>
            </w:r>
            <w:r w:rsidRPr="009C1B5B">
              <w:rPr>
                <w:sz w:val="16"/>
                <w:szCs w:val="16"/>
              </w:rPr>
              <w:t xml:space="preserve">What is the role of language in knowledge? </w:t>
            </w:r>
          </w:p>
          <w:p w:rsidR="00F744EB" w:rsidRPr="009C1B5B" w:rsidRDefault="00F744EB" w:rsidP="00F744EB">
            <w:pPr>
              <w:rPr>
                <w:sz w:val="16"/>
                <w:szCs w:val="16"/>
              </w:rPr>
            </w:pPr>
            <w:r w:rsidRPr="009C1B5B">
              <w:rPr>
                <w:sz w:val="16"/>
                <w:szCs w:val="16"/>
              </w:rPr>
              <w:sym w:font="Wingdings" w:char="F0E0"/>
            </w:r>
            <w:r w:rsidRPr="009C1B5B">
              <w:rPr>
                <w:sz w:val="16"/>
                <w:szCs w:val="16"/>
              </w:rPr>
              <w:t>Is there knowledge that transcends language?</w:t>
            </w:r>
          </w:p>
          <w:p w:rsidR="00F744EB" w:rsidRPr="009C1B5B" w:rsidRDefault="00F744EB" w:rsidP="00F744EB">
            <w:pPr>
              <w:rPr>
                <w:sz w:val="16"/>
                <w:szCs w:val="16"/>
              </w:rPr>
            </w:pPr>
            <w:r w:rsidRPr="009C1B5B">
              <w:rPr>
                <w:sz w:val="16"/>
                <w:szCs w:val="16"/>
              </w:rPr>
              <w:sym w:font="Wingdings" w:char="F0E0"/>
            </w:r>
            <w:r w:rsidRPr="009C1B5B">
              <w:rPr>
                <w:sz w:val="16"/>
                <w:szCs w:val="16"/>
              </w:rPr>
              <w:t xml:space="preserve">Does language reflect different ways of knowing in different time periods or cultures? </w:t>
            </w:r>
          </w:p>
          <w:p w:rsidR="00F744EB" w:rsidRPr="009C1B5B" w:rsidRDefault="00F744EB" w:rsidP="00F744EB">
            <w:pPr>
              <w:rPr>
                <w:sz w:val="16"/>
                <w:szCs w:val="16"/>
              </w:rPr>
            </w:pPr>
            <w:r w:rsidRPr="009C1B5B">
              <w:rPr>
                <w:sz w:val="16"/>
                <w:szCs w:val="16"/>
              </w:rPr>
              <w:sym w:font="Wingdings" w:char="F0E0"/>
            </w:r>
            <w:r w:rsidRPr="009C1B5B">
              <w:rPr>
                <w:sz w:val="16"/>
                <w:szCs w:val="16"/>
              </w:rPr>
              <w:t xml:space="preserve">Without language, what knowledge would be left out? </w:t>
            </w:r>
          </w:p>
          <w:p w:rsidR="00F744EB" w:rsidRPr="009C1B5B" w:rsidRDefault="00F744EB" w:rsidP="00F744EB">
            <w:pPr>
              <w:rPr>
                <w:sz w:val="16"/>
                <w:szCs w:val="16"/>
              </w:rPr>
            </w:pPr>
            <w:r w:rsidRPr="009C1B5B">
              <w:rPr>
                <w:sz w:val="16"/>
                <w:szCs w:val="16"/>
              </w:rPr>
              <w:sym w:font="Wingdings" w:char="F0E0"/>
            </w:r>
            <w:r w:rsidRPr="009C1B5B">
              <w:rPr>
                <w:sz w:val="16"/>
                <w:szCs w:val="16"/>
              </w:rPr>
              <w:t>How does language relate to the other ways of knowing?</w:t>
            </w:r>
          </w:p>
          <w:p w:rsidR="00F744EB" w:rsidRPr="002E5E62" w:rsidRDefault="00F744EB" w:rsidP="00795273">
            <w:pPr>
              <w:pStyle w:val="Tablebody"/>
              <w:keepNext/>
              <w:rPr>
                <w:rFonts w:eastAsia="Calibri"/>
                <w:szCs w:val="22"/>
              </w:rPr>
            </w:pPr>
          </w:p>
        </w:tc>
        <w:tc>
          <w:tcPr>
            <w:tcW w:w="3497" w:type="dxa"/>
            <w:gridSpan w:val="3"/>
            <w:tcBorders>
              <w:top w:val="single" w:sz="8" w:space="0" w:color="000000"/>
            </w:tcBorders>
            <w:shd w:val="clear" w:color="auto" w:fill="auto"/>
          </w:tcPr>
          <w:p w:rsidR="00F744EB" w:rsidRPr="002E5E62" w:rsidRDefault="00F744EB" w:rsidP="00795273">
            <w:pPr>
              <w:pStyle w:val="Tablebody"/>
              <w:keepNext/>
              <w:rPr>
                <w:rFonts w:eastAsia="Calibri"/>
                <w:szCs w:val="22"/>
              </w:rPr>
            </w:pPr>
            <w:r>
              <w:rPr>
                <w:rFonts w:eastAsia="Calibri"/>
                <w:szCs w:val="22"/>
              </w:rPr>
              <w:t>3 Weeks</w:t>
            </w:r>
          </w:p>
        </w:tc>
        <w:tc>
          <w:tcPr>
            <w:tcW w:w="2245" w:type="dxa"/>
            <w:tcBorders>
              <w:top w:val="single" w:sz="8" w:space="0" w:color="000000"/>
            </w:tcBorders>
          </w:tcPr>
          <w:p w:rsidR="00F744EB" w:rsidRPr="002E5E62" w:rsidRDefault="00F744EB" w:rsidP="00795273">
            <w:pPr>
              <w:pStyle w:val="Tablebody"/>
              <w:rPr>
                <w:rFonts w:eastAsia="Calibri"/>
                <w:szCs w:val="22"/>
              </w:rPr>
            </w:pPr>
          </w:p>
        </w:tc>
        <w:tc>
          <w:tcPr>
            <w:tcW w:w="2367" w:type="dxa"/>
            <w:tcBorders>
              <w:top w:val="single" w:sz="8" w:space="0" w:color="000000"/>
            </w:tcBorders>
          </w:tcPr>
          <w:p w:rsidR="00F744EB" w:rsidRPr="002E5E62" w:rsidRDefault="00F744EB" w:rsidP="00795273">
            <w:pPr>
              <w:pStyle w:val="Tablebody"/>
              <w:rPr>
                <w:rFonts w:eastAsia="Calibri"/>
                <w:szCs w:val="22"/>
              </w:rPr>
            </w:pPr>
          </w:p>
        </w:tc>
      </w:tr>
      <w:tr w:rsidR="00F744EB" w:rsidRPr="00904661" w:rsidTr="00DC3714">
        <w:trPr>
          <w:cantSplit/>
          <w:trHeight w:val="284"/>
        </w:trPr>
        <w:tc>
          <w:tcPr>
            <w:tcW w:w="862" w:type="dxa"/>
            <w:tcBorders>
              <w:top w:val="single" w:sz="8" w:space="0" w:color="000000"/>
            </w:tcBorders>
            <w:shd w:val="clear" w:color="auto" w:fill="F3F3F3"/>
            <w:textDirection w:val="tbRl"/>
          </w:tcPr>
          <w:p w:rsidR="00F744EB" w:rsidRDefault="00F744EB" w:rsidP="00DC3714">
            <w:pPr>
              <w:pStyle w:val="Tablebody-grey"/>
              <w:keepNext/>
              <w:ind w:left="113" w:right="113"/>
              <w:rPr>
                <w:rFonts w:eastAsia="Calibri"/>
                <w:szCs w:val="22"/>
              </w:rPr>
            </w:pPr>
          </w:p>
        </w:tc>
        <w:tc>
          <w:tcPr>
            <w:tcW w:w="2531" w:type="dxa"/>
            <w:tcBorders>
              <w:top w:val="single" w:sz="8" w:space="0" w:color="000000"/>
            </w:tcBorders>
          </w:tcPr>
          <w:p w:rsidR="00F744EB" w:rsidRPr="006833CF" w:rsidRDefault="00F744EB" w:rsidP="00F744EB">
            <w:pPr>
              <w:pStyle w:val="Tablebody"/>
              <w:rPr>
                <w:rFonts w:eastAsia="Calibri"/>
                <w:b/>
                <w:sz w:val="18"/>
                <w:szCs w:val="18"/>
              </w:rPr>
            </w:pPr>
            <w:r w:rsidRPr="006833CF">
              <w:rPr>
                <w:rFonts w:eastAsia="Calibri"/>
                <w:b/>
                <w:sz w:val="18"/>
                <w:szCs w:val="18"/>
              </w:rPr>
              <w:t>Way: Emotion</w:t>
            </w:r>
          </w:p>
          <w:p w:rsidR="00F744EB" w:rsidRPr="006833CF" w:rsidRDefault="00F744EB" w:rsidP="00F744EB">
            <w:pPr>
              <w:rPr>
                <w:sz w:val="18"/>
                <w:szCs w:val="18"/>
              </w:rPr>
            </w:pPr>
            <w:r w:rsidRPr="006833CF">
              <w:rPr>
                <w:sz w:val="18"/>
                <w:szCs w:val="18"/>
              </w:rPr>
              <w:t xml:space="preserve">For centuries there has existed an idea in some academic and scientific circles that emotion is the antithesis reasons—that they oppose each other.  More recently, awareness has grown in these same circles that the knowing we gain through what we call “emotion” may often may often complement what we learn through reason.  Beyond this, there may exist truths which are really only accessible through those experiences—intuition, revelation—that can be categorized as part of our emotions. </w:t>
            </w:r>
          </w:p>
          <w:p w:rsidR="00F744EB" w:rsidRPr="002E5E62" w:rsidRDefault="00F744EB" w:rsidP="00795273">
            <w:pPr>
              <w:pStyle w:val="Tablebody"/>
              <w:keepNext/>
              <w:rPr>
                <w:rFonts w:eastAsia="Calibri"/>
                <w:szCs w:val="22"/>
              </w:rPr>
            </w:pPr>
          </w:p>
        </w:tc>
        <w:tc>
          <w:tcPr>
            <w:tcW w:w="2049" w:type="dxa"/>
            <w:tcBorders>
              <w:top w:val="single" w:sz="8" w:space="0" w:color="000000"/>
            </w:tcBorders>
          </w:tcPr>
          <w:p w:rsidR="00F744EB" w:rsidRPr="009C1B5B" w:rsidRDefault="00F744EB" w:rsidP="00F744EB">
            <w:pPr>
              <w:rPr>
                <w:sz w:val="16"/>
                <w:szCs w:val="16"/>
              </w:rPr>
            </w:pPr>
            <w:r w:rsidRPr="009C1B5B">
              <w:rPr>
                <w:sz w:val="16"/>
                <w:szCs w:val="16"/>
              </w:rPr>
              <w:sym w:font="Wingdings" w:char="F0E0"/>
            </w:r>
            <w:r w:rsidRPr="009C1B5B">
              <w:rPr>
                <w:sz w:val="16"/>
                <w:szCs w:val="16"/>
              </w:rPr>
              <w:t xml:space="preserve">Is there any kind of knowledge which can be attained solely through emotion? </w:t>
            </w:r>
          </w:p>
          <w:p w:rsidR="00F744EB" w:rsidRPr="009C1B5B" w:rsidRDefault="00F744EB" w:rsidP="00F744EB">
            <w:pPr>
              <w:rPr>
                <w:sz w:val="16"/>
                <w:szCs w:val="16"/>
              </w:rPr>
            </w:pPr>
            <w:r w:rsidRPr="009C1B5B">
              <w:rPr>
                <w:sz w:val="16"/>
                <w:szCs w:val="16"/>
              </w:rPr>
              <w:sym w:font="Wingdings" w:char="F0E0"/>
            </w:r>
            <w:r w:rsidRPr="009C1B5B">
              <w:rPr>
                <w:sz w:val="16"/>
                <w:szCs w:val="16"/>
              </w:rPr>
              <w:t>Is emotion an essential ingredient of scientific or artistic knowledge?</w:t>
            </w:r>
          </w:p>
          <w:p w:rsidR="00F744EB" w:rsidRPr="009C1B5B" w:rsidRDefault="00F744EB" w:rsidP="00F744EB">
            <w:pPr>
              <w:rPr>
                <w:sz w:val="16"/>
                <w:szCs w:val="16"/>
              </w:rPr>
            </w:pPr>
            <w:r w:rsidRPr="009C1B5B">
              <w:rPr>
                <w:sz w:val="16"/>
                <w:szCs w:val="16"/>
              </w:rPr>
              <w:sym w:font="Wingdings" w:char="F0E0"/>
            </w:r>
            <w:r w:rsidRPr="009C1B5B">
              <w:rPr>
                <w:sz w:val="16"/>
                <w:szCs w:val="16"/>
              </w:rPr>
              <w:t>Can there be creativity without emotion?</w:t>
            </w:r>
          </w:p>
          <w:p w:rsidR="00F744EB" w:rsidRPr="009C1B5B" w:rsidRDefault="00F744EB" w:rsidP="00F744EB">
            <w:pPr>
              <w:rPr>
                <w:sz w:val="16"/>
                <w:szCs w:val="16"/>
              </w:rPr>
            </w:pPr>
            <w:r w:rsidRPr="009C1B5B">
              <w:rPr>
                <w:sz w:val="16"/>
                <w:szCs w:val="16"/>
              </w:rPr>
              <w:sym w:font="Wingdings" w:char="F0E0"/>
            </w:r>
            <w:r w:rsidRPr="009C1B5B">
              <w:rPr>
                <w:sz w:val="16"/>
                <w:szCs w:val="16"/>
              </w:rPr>
              <w:t xml:space="preserve">Are facts ever based in emotional knowledge? </w:t>
            </w:r>
          </w:p>
          <w:p w:rsidR="00F744EB" w:rsidRPr="009C1B5B" w:rsidRDefault="00F744EB" w:rsidP="00F744EB">
            <w:pPr>
              <w:rPr>
                <w:sz w:val="16"/>
                <w:szCs w:val="16"/>
              </w:rPr>
            </w:pPr>
            <w:r w:rsidRPr="009C1B5B">
              <w:rPr>
                <w:sz w:val="16"/>
                <w:szCs w:val="16"/>
              </w:rPr>
              <w:sym w:font="Wingdings" w:char="F0E0"/>
            </w:r>
            <w:r w:rsidRPr="009C1B5B">
              <w:rPr>
                <w:sz w:val="16"/>
                <w:szCs w:val="16"/>
              </w:rPr>
              <w:t>Does sensory perception or language influence how we know things emotionally? How about the other way around?</w:t>
            </w:r>
          </w:p>
          <w:p w:rsidR="00F744EB" w:rsidRPr="002E5E62" w:rsidRDefault="00F744EB" w:rsidP="00795273">
            <w:pPr>
              <w:pStyle w:val="Tablebody"/>
              <w:keepNext/>
              <w:rPr>
                <w:rFonts w:eastAsia="Calibri"/>
                <w:szCs w:val="22"/>
              </w:rPr>
            </w:pPr>
          </w:p>
        </w:tc>
        <w:tc>
          <w:tcPr>
            <w:tcW w:w="3497" w:type="dxa"/>
            <w:gridSpan w:val="3"/>
            <w:tcBorders>
              <w:top w:val="single" w:sz="8" w:space="0" w:color="000000"/>
            </w:tcBorders>
            <w:shd w:val="clear" w:color="auto" w:fill="auto"/>
          </w:tcPr>
          <w:p w:rsidR="00F744EB" w:rsidRPr="002E5E62" w:rsidRDefault="00F744EB" w:rsidP="00795273">
            <w:pPr>
              <w:pStyle w:val="Tablebody"/>
              <w:keepNext/>
              <w:rPr>
                <w:rFonts w:eastAsia="Calibri"/>
                <w:szCs w:val="22"/>
              </w:rPr>
            </w:pPr>
            <w:r>
              <w:rPr>
                <w:rFonts w:eastAsia="Calibri"/>
                <w:szCs w:val="22"/>
              </w:rPr>
              <w:t>2 Weeks</w:t>
            </w:r>
          </w:p>
        </w:tc>
        <w:tc>
          <w:tcPr>
            <w:tcW w:w="2245" w:type="dxa"/>
            <w:tcBorders>
              <w:top w:val="single" w:sz="8" w:space="0" w:color="000000"/>
            </w:tcBorders>
          </w:tcPr>
          <w:p w:rsidR="00F744EB" w:rsidRPr="002E5E62" w:rsidRDefault="00F744EB" w:rsidP="00795273">
            <w:pPr>
              <w:pStyle w:val="Tablebody"/>
              <w:rPr>
                <w:rFonts w:eastAsia="Calibri"/>
                <w:szCs w:val="22"/>
              </w:rPr>
            </w:pPr>
          </w:p>
        </w:tc>
        <w:tc>
          <w:tcPr>
            <w:tcW w:w="2367" w:type="dxa"/>
            <w:tcBorders>
              <w:top w:val="single" w:sz="8" w:space="0" w:color="000000"/>
            </w:tcBorders>
          </w:tcPr>
          <w:p w:rsidR="00F744EB" w:rsidRPr="002E5E62" w:rsidRDefault="00F744EB" w:rsidP="00795273">
            <w:pPr>
              <w:pStyle w:val="Tablebody"/>
              <w:rPr>
                <w:rFonts w:eastAsia="Calibri"/>
                <w:szCs w:val="22"/>
              </w:rPr>
            </w:pPr>
          </w:p>
        </w:tc>
      </w:tr>
      <w:tr w:rsidR="00F744EB" w:rsidRPr="00904661" w:rsidTr="00DC3714">
        <w:trPr>
          <w:cantSplit/>
          <w:trHeight w:val="284"/>
        </w:trPr>
        <w:tc>
          <w:tcPr>
            <w:tcW w:w="862" w:type="dxa"/>
            <w:tcBorders>
              <w:top w:val="single" w:sz="8" w:space="0" w:color="000000"/>
            </w:tcBorders>
            <w:shd w:val="clear" w:color="auto" w:fill="F3F3F3"/>
            <w:textDirection w:val="tbRl"/>
          </w:tcPr>
          <w:p w:rsidR="00F744EB" w:rsidRDefault="00F744EB" w:rsidP="00DC3714">
            <w:pPr>
              <w:pStyle w:val="Tablebody-grey"/>
              <w:keepNext/>
              <w:ind w:left="113" w:right="113"/>
              <w:rPr>
                <w:rFonts w:eastAsia="Calibri"/>
                <w:szCs w:val="22"/>
              </w:rPr>
            </w:pPr>
          </w:p>
        </w:tc>
        <w:tc>
          <w:tcPr>
            <w:tcW w:w="2531" w:type="dxa"/>
            <w:tcBorders>
              <w:top w:val="single" w:sz="8" w:space="0" w:color="000000"/>
            </w:tcBorders>
          </w:tcPr>
          <w:p w:rsidR="00F744EB" w:rsidRPr="006833CF" w:rsidRDefault="00F744EB" w:rsidP="00F744EB">
            <w:pPr>
              <w:pStyle w:val="Tablebody"/>
              <w:rPr>
                <w:rFonts w:eastAsia="Calibri"/>
                <w:b/>
                <w:sz w:val="18"/>
                <w:szCs w:val="18"/>
              </w:rPr>
            </w:pPr>
            <w:r w:rsidRPr="006833CF">
              <w:rPr>
                <w:rFonts w:eastAsia="Calibri"/>
                <w:b/>
                <w:sz w:val="18"/>
                <w:szCs w:val="18"/>
              </w:rPr>
              <w:t>Way: Logic/Reason</w:t>
            </w:r>
          </w:p>
          <w:p w:rsidR="00F744EB" w:rsidRPr="006833CF" w:rsidRDefault="00F744EB" w:rsidP="00F744EB">
            <w:pPr>
              <w:rPr>
                <w:sz w:val="18"/>
                <w:szCs w:val="18"/>
              </w:rPr>
            </w:pPr>
            <w:r w:rsidRPr="006833CF">
              <w:rPr>
                <w:sz w:val="18"/>
                <w:szCs w:val="18"/>
              </w:rPr>
              <w:t>We use basic laws of logic in the attempt to achieve consistency in our thought.  We also assume the truth of other principles—for example, that every event has a cause, or that nature is uniform.  But can these laws also mislead us?</w:t>
            </w:r>
            <w:r>
              <w:rPr>
                <w:sz w:val="18"/>
                <w:szCs w:val="18"/>
              </w:rPr>
              <w:t xml:space="preserve"> Logic and reason are often misconstrued as fact—more concrete than the other ways of knowing, but students will examine if that is, indeed, substantial or not. </w:t>
            </w:r>
          </w:p>
          <w:p w:rsidR="00F744EB" w:rsidRPr="002E5E62" w:rsidRDefault="00F744EB" w:rsidP="00795273">
            <w:pPr>
              <w:pStyle w:val="Tablebody"/>
              <w:keepNext/>
              <w:rPr>
                <w:rFonts w:eastAsia="Calibri"/>
                <w:szCs w:val="22"/>
              </w:rPr>
            </w:pPr>
          </w:p>
        </w:tc>
        <w:tc>
          <w:tcPr>
            <w:tcW w:w="2049" w:type="dxa"/>
            <w:tcBorders>
              <w:top w:val="single" w:sz="8" w:space="0" w:color="000000"/>
            </w:tcBorders>
          </w:tcPr>
          <w:p w:rsidR="00F744EB" w:rsidRPr="006833CF" w:rsidRDefault="00F744EB" w:rsidP="00F744EB">
            <w:pPr>
              <w:rPr>
                <w:sz w:val="18"/>
                <w:szCs w:val="18"/>
              </w:rPr>
            </w:pPr>
            <w:r w:rsidRPr="006833CF">
              <w:rPr>
                <w:sz w:val="18"/>
                <w:szCs w:val="18"/>
              </w:rPr>
              <w:sym w:font="Wingdings" w:char="F0E0"/>
            </w:r>
            <w:r w:rsidRPr="006833CF">
              <w:rPr>
                <w:sz w:val="18"/>
                <w:szCs w:val="18"/>
              </w:rPr>
              <w:t>In what way, if any, can these laws be justified?</w:t>
            </w:r>
          </w:p>
          <w:p w:rsidR="00F744EB" w:rsidRPr="006833CF" w:rsidRDefault="00F744EB" w:rsidP="00F744EB">
            <w:pPr>
              <w:rPr>
                <w:sz w:val="18"/>
                <w:szCs w:val="18"/>
              </w:rPr>
            </w:pPr>
            <w:r w:rsidRPr="006833CF">
              <w:rPr>
                <w:sz w:val="18"/>
                <w:szCs w:val="18"/>
              </w:rPr>
              <w:sym w:font="Wingdings" w:char="F0E0"/>
            </w:r>
            <w:r w:rsidRPr="006833CF">
              <w:rPr>
                <w:sz w:val="18"/>
                <w:szCs w:val="18"/>
              </w:rPr>
              <w:t>Does knowledge require “good reasons” be provided?</w:t>
            </w:r>
          </w:p>
          <w:p w:rsidR="00F744EB" w:rsidRPr="006833CF" w:rsidRDefault="00F744EB" w:rsidP="00F744EB">
            <w:pPr>
              <w:rPr>
                <w:sz w:val="18"/>
                <w:szCs w:val="18"/>
              </w:rPr>
            </w:pPr>
            <w:r w:rsidRPr="006833CF">
              <w:rPr>
                <w:sz w:val="18"/>
                <w:szCs w:val="18"/>
              </w:rPr>
              <w:sym w:font="Wingdings" w:char="F0E0"/>
            </w:r>
            <w:r w:rsidRPr="006833CF">
              <w:rPr>
                <w:sz w:val="18"/>
                <w:szCs w:val="18"/>
              </w:rPr>
              <w:t>What is a “logical” argument?</w:t>
            </w:r>
          </w:p>
          <w:p w:rsidR="00F744EB" w:rsidRPr="006833CF" w:rsidRDefault="00F744EB" w:rsidP="00F744EB">
            <w:pPr>
              <w:rPr>
                <w:sz w:val="18"/>
                <w:szCs w:val="18"/>
              </w:rPr>
            </w:pPr>
            <w:r w:rsidRPr="006833CF">
              <w:rPr>
                <w:sz w:val="18"/>
                <w:szCs w:val="18"/>
              </w:rPr>
              <w:sym w:font="Wingdings" w:char="F0E0"/>
            </w:r>
            <w:r w:rsidRPr="006833CF">
              <w:rPr>
                <w:sz w:val="18"/>
                <w:szCs w:val="18"/>
              </w:rPr>
              <w:t>What are common logical fallacies?</w:t>
            </w:r>
          </w:p>
          <w:p w:rsidR="00F744EB" w:rsidRPr="006833CF" w:rsidRDefault="00F744EB" w:rsidP="00F744EB">
            <w:pPr>
              <w:rPr>
                <w:sz w:val="18"/>
                <w:szCs w:val="18"/>
              </w:rPr>
            </w:pPr>
            <w:r w:rsidRPr="006833CF">
              <w:rPr>
                <w:sz w:val="18"/>
                <w:szCs w:val="18"/>
              </w:rPr>
              <w:sym w:font="Wingdings" w:char="F0E0"/>
            </w:r>
            <w:r w:rsidRPr="006833CF">
              <w:rPr>
                <w:sz w:val="18"/>
                <w:szCs w:val="18"/>
              </w:rPr>
              <w:t>What are the differences between inductive and deductive reason?</w:t>
            </w:r>
          </w:p>
          <w:p w:rsidR="00F744EB" w:rsidRPr="002E5E62" w:rsidRDefault="00F744EB" w:rsidP="00795273">
            <w:pPr>
              <w:pStyle w:val="Tablebody"/>
              <w:keepNext/>
              <w:rPr>
                <w:rFonts w:eastAsia="Calibri"/>
                <w:szCs w:val="22"/>
              </w:rPr>
            </w:pPr>
          </w:p>
        </w:tc>
        <w:tc>
          <w:tcPr>
            <w:tcW w:w="3497" w:type="dxa"/>
            <w:gridSpan w:val="3"/>
            <w:tcBorders>
              <w:top w:val="single" w:sz="8" w:space="0" w:color="000000"/>
            </w:tcBorders>
            <w:shd w:val="clear" w:color="auto" w:fill="auto"/>
          </w:tcPr>
          <w:p w:rsidR="00F744EB" w:rsidRPr="002E5E62" w:rsidRDefault="00F744EB" w:rsidP="00795273">
            <w:pPr>
              <w:pStyle w:val="Tablebody"/>
              <w:keepNext/>
              <w:rPr>
                <w:rFonts w:eastAsia="Calibri"/>
                <w:szCs w:val="22"/>
              </w:rPr>
            </w:pPr>
            <w:r>
              <w:rPr>
                <w:rFonts w:eastAsia="Calibri"/>
                <w:szCs w:val="22"/>
              </w:rPr>
              <w:t>3 Weeks</w:t>
            </w:r>
          </w:p>
        </w:tc>
        <w:tc>
          <w:tcPr>
            <w:tcW w:w="2245" w:type="dxa"/>
            <w:tcBorders>
              <w:top w:val="single" w:sz="8" w:space="0" w:color="000000"/>
            </w:tcBorders>
          </w:tcPr>
          <w:p w:rsidR="00F744EB" w:rsidRPr="002E5E62" w:rsidRDefault="00F744EB" w:rsidP="00795273">
            <w:pPr>
              <w:pStyle w:val="Tablebody"/>
              <w:rPr>
                <w:rFonts w:eastAsia="Calibri"/>
                <w:szCs w:val="22"/>
              </w:rPr>
            </w:pPr>
          </w:p>
        </w:tc>
        <w:tc>
          <w:tcPr>
            <w:tcW w:w="2367" w:type="dxa"/>
            <w:tcBorders>
              <w:top w:val="single" w:sz="8" w:space="0" w:color="000000"/>
            </w:tcBorders>
          </w:tcPr>
          <w:p w:rsidR="00F744EB" w:rsidRPr="002E5E62" w:rsidRDefault="00F744EB" w:rsidP="00795273">
            <w:pPr>
              <w:pStyle w:val="Tablebody"/>
              <w:rPr>
                <w:rFonts w:eastAsia="Calibri"/>
                <w:szCs w:val="22"/>
              </w:rPr>
            </w:pPr>
          </w:p>
        </w:tc>
      </w:tr>
      <w:tr w:rsidR="00F744EB" w:rsidRPr="00904661" w:rsidTr="00DC3714">
        <w:trPr>
          <w:cantSplit/>
          <w:trHeight w:val="284"/>
        </w:trPr>
        <w:tc>
          <w:tcPr>
            <w:tcW w:w="862" w:type="dxa"/>
            <w:tcBorders>
              <w:top w:val="single" w:sz="8" w:space="0" w:color="000000"/>
            </w:tcBorders>
            <w:shd w:val="clear" w:color="auto" w:fill="F3F3F3"/>
            <w:textDirection w:val="tbRl"/>
          </w:tcPr>
          <w:p w:rsidR="00F744EB" w:rsidRDefault="00F744EB" w:rsidP="00DC3714">
            <w:pPr>
              <w:pStyle w:val="Tablebody-grey"/>
              <w:keepNext/>
              <w:ind w:left="113" w:right="113"/>
              <w:rPr>
                <w:rFonts w:eastAsia="Calibri"/>
                <w:szCs w:val="22"/>
              </w:rPr>
            </w:pPr>
          </w:p>
        </w:tc>
        <w:tc>
          <w:tcPr>
            <w:tcW w:w="2531" w:type="dxa"/>
            <w:tcBorders>
              <w:top w:val="single" w:sz="8" w:space="0" w:color="000000"/>
            </w:tcBorders>
          </w:tcPr>
          <w:p w:rsidR="00F744EB" w:rsidRDefault="00F744EB" w:rsidP="00F744EB">
            <w:pPr>
              <w:pStyle w:val="Tablebody"/>
              <w:rPr>
                <w:rFonts w:eastAsia="Calibri"/>
                <w:b/>
                <w:sz w:val="18"/>
                <w:szCs w:val="18"/>
              </w:rPr>
            </w:pPr>
            <w:r w:rsidRPr="006833CF">
              <w:rPr>
                <w:rFonts w:eastAsia="Calibri"/>
                <w:b/>
                <w:sz w:val="18"/>
                <w:szCs w:val="18"/>
              </w:rPr>
              <w:t>Ways of Knowing Application</w:t>
            </w:r>
          </w:p>
          <w:p w:rsidR="00F744EB" w:rsidRPr="002E5E62" w:rsidRDefault="00F744EB" w:rsidP="00F744EB">
            <w:pPr>
              <w:pStyle w:val="Tablebody"/>
              <w:keepNext/>
              <w:rPr>
                <w:rFonts w:eastAsia="Calibri"/>
                <w:szCs w:val="22"/>
              </w:rPr>
            </w:pPr>
            <w:r>
              <w:rPr>
                <w:rFonts w:eastAsia="Calibri"/>
                <w:sz w:val="18"/>
                <w:szCs w:val="18"/>
              </w:rPr>
              <w:t>During one of these weeks, students will use the work they’ve done over the semester to come back to questions of truth, wisdom, belief, faith, and knowledge. They will be asked to examine knowledge issues on their own and draw conclusions/ask questions from what they have gleaned. For their semester final, students will be presenting on a topic provided from a list of choices and how it relates to the ways of knowing. The presentation will include a longer paper, both scored according to the IB Rubrics for both presentations and papers.</w:t>
            </w:r>
          </w:p>
        </w:tc>
        <w:tc>
          <w:tcPr>
            <w:tcW w:w="2049" w:type="dxa"/>
            <w:tcBorders>
              <w:top w:val="single" w:sz="8" w:space="0" w:color="000000"/>
            </w:tcBorders>
          </w:tcPr>
          <w:p w:rsidR="00F744EB" w:rsidRPr="006833CF" w:rsidRDefault="00F744EB" w:rsidP="00F744EB">
            <w:pPr>
              <w:pStyle w:val="Tablebody"/>
              <w:rPr>
                <w:rFonts w:eastAsia="Calibri"/>
                <w:sz w:val="18"/>
                <w:szCs w:val="18"/>
              </w:rPr>
            </w:pPr>
            <w:r w:rsidRPr="009C1B5B">
              <w:rPr>
                <w:rFonts w:eastAsia="Calibri"/>
                <w:sz w:val="18"/>
                <w:szCs w:val="18"/>
              </w:rPr>
              <w:sym w:font="Wingdings" w:char="F0E0"/>
            </w:r>
            <w:r w:rsidRPr="006833CF">
              <w:rPr>
                <w:rFonts w:eastAsia="Calibri"/>
                <w:sz w:val="18"/>
                <w:szCs w:val="18"/>
              </w:rPr>
              <w:t>Truth and Wisdom,</w:t>
            </w:r>
          </w:p>
          <w:p w:rsidR="00F744EB" w:rsidRDefault="00F744EB" w:rsidP="00F744EB">
            <w:pPr>
              <w:pStyle w:val="Tablebody"/>
              <w:rPr>
                <w:rFonts w:eastAsia="Calibri"/>
                <w:sz w:val="18"/>
                <w:szCs w:val="18"/>
              </w:rPr>
            </w:pPr>
            <w:r w:rsidRPr="009C1B5B">
              <w:rPr>
                <w:rFonts w:eastAsia="Calibri"/>
                <w:sz w:val="18"/>
                <w:szCs w:val="18"/>
              </w:rPr>
              <w:sym w:font="Wingdings" w:char="F0E0"/>
            </w:r>
            <w:r w:rsidRPr="006833CF">
              <w:rPr>
                <w:rFonts w:eastAsia="Calibri"/>
                <w:sz w:val="18"/>
                <w:szCs w:val="18"/>
              </w:rPr>
              <w:t>Truth/Belief</w:t>
            </w:r>
          </w:p>
          <w:p w:rsidR="00F744EB" w:rsidRPr="006833CF" w:rsidRDefault="00F744EB" w:rsidP="00F744EB">
            <w:pPr>
              <w:pStyle w:val="Tablebody"/>
              <w:rPr>
                <w:rFonts w:eastAsia="Calibri"/>
                <w:sz w:val="18"/>
                <w:szCs w:val="18"/>
              </w:rPr>
            </w:pPr>
            <w:r w:rsidRPr="009C1B5B">
              <w:rPr>
                <w:rFonts w:eastAsia="Calibri"/>
                <w:sz w:val="18"/>
                <w:szCs w:val="18"/>
              </w:rPr>
              <w:sym w:font="Wingdings" w:char="F0E0"/>
            </w:r>
            <w:r>
              <w:rPr>
                <w:rFonts w:eastAsia="Calibri"/>
                <w:sz w:val="18"/>
                <w:szCs w:val="18"/>
              </w:rPr>
              <w:t xml:space="preserve">Knower’s relationship to knowledge, truth, belief, wisdom. </w:t>
            </w:r>
          </w:p>
          <w:p w:rsidR="00F744EB" w:rsidRDefault="00F744EB" w:rsidP="00F744EB">
            <w:pPr>
              <w:pStyle w:val="Tablebody"/>
              <w:rPr>
                <w:rFonts w:eastAsia="Calibri"/>
                <w:sz w:val="18"/>
                <w:szCs w:val="18"/>
              </w:rPr>
            </w:pPr>
          </w:p>
          <w:p w:rsidR="00F744EB" w:rsidRDefault="00F744EB" w:rsidP="00F744EB">
            <w:pPr>
              <w:pStyle w:val="Tablebody"/>
              <w:rPr>
                <w:rFonts w:eastAsia="Calibri"/>
                <w:sz w:val="18"/>
                <w:szCs w:val="18"/>
              </w:rPr>
            </w:pPr>
            <w:r w:rsidRPr="00F744EB">
              <w:rPr>
                <w:rFonts w:eastAsia="Calibri"/>
                <w:sz w:val="18"/>
                <w:szCs w:val="18"/>
              </w:rPr>
              <w:sym w:font="Wingdings" w:char="F0E0"/>
            </w:r>
            <w:r w:rsidRPr="006833CF">
              <w:rPr>
                <w:rFonts w:eastAsia="Calibri"/>
                <w:sz w:val="18"/>
                <w:szCs w:val="18"/>
              </w:rPr>
              <w:t xml:space="preserve">End of semester Exam and presentations, </w:t>
            </w:r>
          </w:p>
          <w:p w:rsidR="00F744EB" w:rsidRDefault="00F744EB" w:rsidP="00F744EB">
            <w:pPr>
              <w:pStyle w:val="Tablebody"/>
              <w:rPr>
                <w:rFonts w:eastAsia="Calibri"/>
                <w:sz w:val="18"/>
                <w:szCs w:val="18"/>
              </w:rPr>
            </w:pPr>
          </w:p>
          <w:p w:rsidR="00F744EB" w:rsidRPr="002E5E62" w:rsidRDefault="00F744EB" w:rsidP="00F744EB">
            <w:pPr>
              <w:pStyle w:val="Tablebody"/>
              <w:keepNext/>
              <w:rPr>
                <w:rFonts w:eastAsia="Calibri"/>
                <w:szCs w:val="22"/>
              </w:rPr>
            </w:pPr>
            <w:r w:rsidRPr="009C1B5B">
              <w:rPr>
                <w:rFonts w:eastAsia="Calibri"/>
                <w:sz w:val="18"/>
                <w:szCs w:val="18"/>
              </w:rPr>
              <w:sym w:font="Wingdings" w:char="F0E0"/>
            </w:r>
            <w:r>
              <w:rPr>
                <w:rFonts w:eastAsia="Calibri"/>
                <w:sz w:val="18"/>
                <w:szCs w:val="18"/>
              </w:rPr>
              <w:t xml:space="preserve">Final papers, presentations, </w:t>
            </w:r>
            <w:r w:rsidRPr="006833CF">
              <w:rPr>
                <w:rFonts w:eastAsia="Calibri"/>
                <w:sz w:val="18"/>
                <w:szCs w:val="18"/>
              </w:rPr>
              <w:t>and journals due.</w:t>
            </w:r>
          </w:p>
        </w:tc>
        <w:tc>
          <w:tcPr>
            <w:tcW w:w="3497" w:type="dxa"/>
            <w:gridSpan w:val="3"/>
            <w:tcBorders>
              <w:top w:val="single" w:sz="8" w:space="0" w:color="000000"/>
            </w:tcBorders>
            <w:shd w:val="clear" w:color="auto" w:fill="auto"/>
          </w:tcPr>
          <w:p w:rsidR="00F744EB" w:rsidRPr="002E5E62" w:rsidRDefault="00F744EB" w:rsidP="00795273">
            <w:pPr>
              <w:pStyle w:val="Tablebody"/>
              <w:keepNext/>
              <w:rPr>
                <w:rFonts w:eastAsia="Calibri"/>
                <w:szCs w:val="22"/>
              </w:rPr>
            </w:pPr>
            <w:r>
              <w:rPr>
                <w:rFonts w:eastAsia="Calibri"/>
                <w:szCs w:val="22"/>
              </w:rPr>
              <w:t>3 Weeks</w:t>
            </w:r>
          </w:p>
        </w:tc>
        <w:tc>
          <w:tcPr>
            <w:tcW w:w="2245" w:type="dxa"/>
            <w:tcBorders>
              <w:top w:val="single" w:sz="8" w:space="0" w:color="000000"/>
            </w:tcBorders>
          </w:tcPr>
          <w:p w:rsidR="00F744EB" w:rsidRPr="002E5E62" w:rsidRDefault="00F744EB" w:rsidP="00795273">
            <w:pPr>
              <w:pStyle w:val="Tablebody"/>
              <w:rPr>
                <w:rFonts w:eastAsia="Calibri"/>
                <w:szCs w:val="22"/>
              </w:rPr>
            </w:pPr>
          </w:p>
        </w:tc>
        <w:tc>
          <w:tcPr>
            <w:tcW w:w="2367" w:type="dxa"/>
            <w:tcBorders>
              <w:top w:val="single" w:sz="8" w:space="0" w:color="000000"/>
            </w:tcBorders>
          </w:tcPr>
          <w:p w:rsidR="00F744EB" w:rsidRPr="002E5E62" w:rsidRDefault="00F744EB" w:rsidP="00795273">
            <w:pPr>
              <w:pStyle w:val="Tablebody"/>
              <w:rPr>
                <w:rFonts w:eastAsia="Calibri"/>
                <w:szCs w:val="22"/>
              </w:rPr>
            </w:pPr>
          </w:p>
        </w:tc>
      </w:tr>
      <w:tr w:rsidR="007C7E7E" w:rsidRPr="00904661" w:rsidTr="00DC3714">
        <w:trPr>
          <w:cantSplit/>
          <w:trHeight w:val="284"/>
        </w:trPr>
        <w:tc>
          <w:tcPr>
            <w:tcW w:w="862" w:type="dxa"/>
            <w:vMerge w:val="restart"/>
            <w:tcBorders>
              <w:top w:val="single" w:sz="8" w:space="0" w:color="000000"/>
            </w:tcBorders>
            <w:shd w:val="clear" w:color="auto" w:fill="F3F3F3"/>
            <w:textDirection w:val="tbRl"/>
          </w:tcPr>
          <w:p w:rsidR="007C7E7E" w:rsidRPr="002E5E62" w:rsidRDefault="00DC3714" w:rsidP="00DC3714">
            <w:pPr>
              <w:pStyle w:val="Tablebody-grey"/>
              <w:keepNext/>
              <w:ind w:left="113" w:right="113"/>
              <w:rPr>
                <w:rFonts w:eastAsia="Calibri"/>
                <w:szCs w:val="22"/>
              </w:rPr>
            </w:pPr>
            <w:r>
              <w:rPr>
                <w:rFonts w:eastAsia="Calibri"/>
                <w:szCs w:val="22"/>
              </w:rPr>
              <w:lastRenderedPageBreak/>
              <w:t>Semester 2</w:t>
            </w:r>
          </w:p>
        </w:tc>
        <w:tc>
          <w:tcPr>
            <w:tcW w:w="2531" w:type="dxa"/>
            <w:tcBorders>
              <w:top w:val="single" w:sz="8" w:space="0" w:color="000000"/>
            </w:tcBorders>
          </w:tcPr>
          <w:p w:rsidR="00F744EB" w:rsidRPr="006833CF" w:rsidRDefault="00F744EB" w:rsidP="00F744EB">
            <w:pPr>
              <w:pStyle w:val="Tablebody"/>
              <w:keepNext/>
              <w:rPr>
                <w:rFonts w:eastAsia="Calibri"/>
                <w:b/>
                <w:sz w:val="18"/>
                <w:szCs w:val="18"/>
              </w:rPr>
            </w:pPr>
            <w:r w:rsidRPr="006833CF">
              <w:rPr>
                <w:rFonts w:eastAsia="Calibri"/>
                <w:b/>
                <w:sz w:val="18"/>
                <w:szCs w:val="18"/>
              </w:rPr>
              <w:t>Area: Mathematics</w:t>
            </w:r>
          </w:p>
          <w:p w:rsidR="00F744EB" w:rsidRPr="006833CF" w:rsidRDefault="00F744EB" w:rsidP="00F744EB">
            <w:pPr>
              <w:rPr>
                <w:sz w:val="18"/>
                <w:szCs w:val="18"/>
              </w:rPr>
            </w:pPr>
            <w:r w:rsidRPr="006833CF">
              <w:rPr>
                <w:sz w:val="18"/>
                <w:szCs w:val="18"/>
              </w:rPr>
              <w:t xml:space="preserve">Mathematics gives us certainty, but does it tell us anything about the world? The most successful areas of knowledge, in terms of their predictive power, are those that are amenable to mathematical analysis: and it has been suggested that the laws of nature are written into the language of mathematics. </w:t>
            </w:r>
          </w:p>
          <w:p w:rsidR="007C7E7E" w:rsidRPr="002E5E62" w:rsidRDefault="007C7E7E" w:rsidP="00795273">
            <w:pPr>
              <w:pStyle w:val="Tablebody"/>
              <w:keepNext/>
              <w:rPr>
                <w:rFonts w:eastAsia="Calibri"/>
                <w:szCs w:val="22"/>
              </w:rPr>
            </w:pPr>
          </w:p>
        </w:tc>
        <w:tc>
          <w:tcPr>
            <w:tcW w:w="2049" w:type="dxa"/>
            <w:tcBorders>
              <w:top w:val="single" w:sz="8" w:space="0" w:color="000000"/>
            </w:tcBorders>
          </w:tcPr>
          <w:p w:rsidR="00F744EB" w:rsidRPr="006833CF" w:rsidRDefault="00F744EB" w:rsidP="00F744EB">
            <w:pPr>
              <w:rPr>
                <w:sz w:val="18"/>
                <w:szCs w:val="18"/>
              </w:rPr>
            </w:pPr>
            <w:r w:rsidRPr="006833CF">
              <w:rPr>
                <w:sz w:val="18"/>
                <w:szCs w:val="18"/>
              </w:rPr>
              <w:sym w:font="Wingdings" w:char="F0E0"/>
            </w:r>
            <w:r w:rsidRPr="006833CF">
              <w:rPr>
                <w:sz w:val="18"/>
                <w:szCs w:val="18"/>
              </w:rPr>
              <w:t>What exactly is the relationship between mathematics and the world?</w:t>
            </w:r>
          </w:p>
          <w:p w:rsidR="00F744EB" w:rsidRPr="006833CF" w:rsidRDefault="00F744EB" w:rsidP="00F744EB">
            <w:pPr>
              <w:rPr>
                <w:sz w:val="18"/>
                <w:szCs w:val="18"/>
              </w:rPr>
            </w:pPr>
            <w:r w:rsidRPr="006833CF">
              <w:rPr>
                <w:sz w:val="18"/>
                <w:szCs w:val="18"/>
              </w:rPr>
              <w:sym w:font="Wingdings" w:char="F0E0"/>
            </w:r>
            <w:r w:rsidRPr="006833CF">
              <w:rPr>
                <w:sz w:val="18"/>
                <w:szCs w:val="18"/>
              </w:rPr>
              <w:t>Is mathematics a language?</w:t>
            </w:r>
          </w:p>
          <w:p w:rsidR="00F744EB" w:rsidRPr="006833CF" w:rsidRDefault="00F744EB" w:rsidP="00F744EB">
            <w:pPr>
              <w:rPr>
                <w:sz w:val="18"/>
                <w:szCs w:val="18"/>
              </w:rPr>
            </w:pPr>
            <w:r w:rsidRPr="006833CF">
              <w:rPr>
                <w:sz w:val="18"/>
                <w:szCs w:val="18"/>
              </w:rPr>
              <w:sym w:font="Wingdings" w:char="F0E0"/>
            </w:r>
            <w:r w:rsidRPr="006833CF">
              <w:rPr>
                <w:sz w:val="18"/>
                <w:szCs w:val="18"/>
              </w:rPr>
              <w:t>Is math discovered or invented?</w:t>
            </w:r>
          </w:p>
          <w:p w:rsidR="00F744EB" w:rsidRPr="006833CF" w:rsidRDefault="00F744EB" w:rsidP="00F744EB">
            <w:pPr>
              <w:rPr>
                <w:sz w:val="18"/>
                <w:szCs w:val="18"/>
              </w:rPr>
            </w:pPr>
            <w:r w:rsidRPr="006833CF">
              <w:rPr>
                <w:sz w:val="18"/>
                <w:szCs w:val="18"/>
              </w:rPr>
              <w:sym w:font="Wingdings" w:char="F0E0"/>
            </w:r>
            <w:r w:rsidRPr="006833CF">
              <w:rPr>
                <w:sz w:val="18"/>
                <w:szCs w:val="18"/>
              </w:rPr>
              <w:t>What is the relationship between math and science?</w:t>
            </w:r>
          </w:p>
          <w:p w:rsidR="00F744EB" w:rsidRPr="006833CF" w:rsidRDefault="00F744EB" w:rsidP="00F744EB">
            <w:pPr>
              <w:rPr>
                <w:sz w:val="18"/>
                <w:szCs w:val="18"/>
              </w:rPr>
            </w:pPr>
            <w:r w:rsidRPr="006833CF">
              <w:rPr>
                <w:sz w:val="18"/>
                <w:szCs w:val="18"/>
              </w:rPr>
              <w:sym w:font="Wingdings" w:char="F0E0"/>
            </w:r>
            <w:r w:rsidRPr="006833CF">
              <w:rPr>
                <w:sz w:val="18"/>
                <w:szCs w:val="18"/>
              </w:rPr>
              <w:t xml:space="preserve">What is an “elegant” proof? </w:t>
            </w:r>
          </w:p>
          <w:p w:rsidR="00F744EB" w:rsidRPr="006833CF" w:rsidRDefault="00F744EB" w:rsidP="00F744EB">
            <w:pPr>
              <w:rPr>
                <w:sz w:val="18"/>
                <w:szCs w:val="18"/>
              </w:rPr>
            </w:pPr>
            <w:r w:rsidRPr="006833CF">
              <w:rPr>
                <w:sz w:val="18"/>
                <w:szCs w:val="18"/>
              </w:rPr>
              <w:sym w:font="Wingdings" w:char="F0E0"/>
            </w:r>
            <w:r w:rsidRPr="006833CF">
              <w:rPr>
                <w:sz w:val="18"/>
                <w:szCs w:val="18"/>
              </w:rPr>
              <w:t>What is a mathematical truth?</w:t>
            </w:r>
          </w:p>
          <w:p w:rsidR="007C7E7E" w:rsidRPr="002E5E62" w:rsidRDefault="007C7E7E" w:rsidP="00795273">
            <w:pPr>
              <w:pStyle w:val="Tablebody"/>
              <w:keepNext/>
              <w:rPr>
                <w:rFonts w:eastAsia="Calibri"/>
                <w:szCs w:val="22"/>
              </w:rPr>
            </w:pPr>
          </w:p>
        </w:tc>
        <w:tc>
          <w:tcPr>
            <w:tcW w:w="3497" w:type="dxa"/>
            <w:gridSpan w:val="3"/>
            <w:tcBorders>
              <w:top w:val="single" w:sz="8" w:space="0" w:color="000000"/>
            </w:tcBorders>
            <w:shd w:val="clear" w:color="auto" w:fill="auto"/>
          </w:tcPr>
          <w:p w:rsidR="007C7E7E" w:rsidRPr="002E5E62" w:rsidRDefault="00A87BC3" w:rsidP="00795273">
            <w:pPr>
              <w:pStyle w:val="Tablebody"/>
              <w:keepNext/>
              <w:rPr>
                <w:rFonts w:eastAsia="Calibri"/>
                <w:szCs w:val="22"/>
              </w:rPr>
            </w:pPr>
            <w:r>
              <w:rPr>
                <w:rFonts w:eastAsia="Calibri"/>
                <w:szCs w:val="22"/>
              </w:rPr>
              <w:t>3 weeks</w:t>
            </w:r>
          </w:p>
        </w:tc>
        <w:tc>
          <w:tcPr>
            <w:tcW w:w="2245" w:type="dxa"/>
            <w:vMerge w:val="restart"/>
            <w:tcBorders>
              <w:top w:val="single" w:sz="8" w:space="0" w:color="000000"/>
            </w:tcBorders>
          </w:tcPr>
          <w:p w:rsidR="00A87BC3" w:rsidRPr="006D705F" w:rsidRDefault="00A87BC3" w:rsidP="00A87BC3">
            <w:pPr>
              <w:pStyle w:val="Tablebody"/>
              <w:keepNext/>
              <w:rPr>
                <w:rFonts w:eastAsia="Calibri"/>
                <w:b/>
                <w:szCs w:val="22"/>
              </w:rPr>
            </w:pPr>
            <w:r w:rsidRPr="006D705F">
              <w:rPr>
                <w:rFonts w:eastAsia="Calibri"/>
                <w:b/>
                <w:szCs w:val="22"/>
              </w:rPr>
              <w:t>Each Semester:</w:t>
            </w:r>
          </w:p>
          <w:p w:rsidR="00A87BC3" w:rsidRPr="006833CF" w:rsidRDefault="00A87BC3" w:rsidP="00A87BC3">
            <w:pPr>
              <w:pStyle w:val="Tablebody"/>
              <w:keepNext/>
              <w:rPr>
                <w:rFonts w:eastAsia="Calibri"/>
                <w:sz w:val="18"/>
                <w:szCs w:val="18"/>
              </w:rPr>
            </w:pPr>
            <w:r w:rsidRPr="006833CF">
              <w:rPr>
                <w:rFonts w:eastAsia="Calibri"/>
                <w:sz w:val="18"/>
                <w:szCs w:val="18"/>
              </w:rPr>
              <w:t>-TOK Journal 40%</w:t>
            </w:r>
          </w:p>
          <w:p w:rsidR="00A87BC3" w:rsidRPr="006833CF" w:rsidRDefault="00A87BC3" w:rsidP="00A87BC3">
            <w:pPr>
              <w:pStyle w:val="Tablebody"/>
              <w:keepNext/>
              <w:rPr>
                <w:rFonts w:eastAsia="Calibri"/>
                <w:sz w:val="18"/>
                <w:szCs w:val="18"/>
              </w:rPr>
            </w:pPr>
            <w:r w:rsidRPr="006833CF">
              <w:rPr>
                <w:rFonts w:eastAsia="Calibri"/>
                <w:sz w:val="18"/>
                <w:szCs w:val="18"/>
              </w:rPr>
              <w:t>-Class Participation 15%</w:t>
            </w:r>
          </w:p>
          <w:p w:rsidR="00A87BC3" w:rsidRPr="006833CF" w:rsidRDefault="00A87BC3" w:rsidP="00A87BC3">
            <w:pPr>
              <w:pStyle w:val="Tablebody"/>
              <w:keepNext/>
              <w:rPr>
                <w:rFonts w:eastAsia="Calibri"/>
                <w:sz w:val="18"/>
                <w:szCs w:val="18"/>
              </w:rPr>
            </w:pPr>
            <w:r w:rsidRPr="006833CF">
              <w:rPr>
                <w:rFonts w:eastAsia="Calibri"/>
                <w:sz w:val="18"/>
                <w:szCs w:val="18"/>
              </w:rPr>
              <w:t>-Papers 15%</w:t>
            </w:r>
          </w:p>
          <w:p w:rsidR="00A87BC3" w:rsidRPr="006833CF" w:rsidRDefault="00A87BC3" w:rsidP="00A87BC3">
            <w:pPr>
              <w:pStyle w:val="Tablebody"/>
              <w:keepNext/>
              <w:rPr>
                <w:rFonts w:eastAsia="Calibri"/>
                <w:sz w:val="18"/>
                <w:szCs w:val="18"/>
              </w:rPr>
            </w:pPr>
            <w:r w:rsidRPr="006833CF">
              <w:rPr>
                <w:rFonts w:eastAsia="Calibri"/>
                <w:sz w:val="18"/>
                <w:szCs w:val="18"/>
              </w:rPr>
              <w:t>-Presentations: 15%</w:t>
            </w:r>
          </w:p>
          <w:p w:rsidR="00A87BC3" w:rsidRPr="006833CF" w:rsidRDefault="00A87BC3" w:rsidP="00A87BC3">
            <w:pPr>
              <w:pStyle w:val="Tablebody"/>
              <w:keepNext/>
              <w:rPr>
                <w:rFonts w:eastAsia="Calibri"/>
                <w:sz w:val="18"/>
                <w:szCs w:val="18"/>
              </w:rPr>
            </w:pPr>
            <w:r w:rsidRPr="006833CF">
              <w:rPr>
                <w:rFonts w:eastAsia="Calibri"/>
                <w:sz w:val="18"/>
                <w:szCs w:val="18"/>
              </w:rPr>
              <w:t>-Additional Assignments: 15%</w:t>
            </w:r>
          </w:p>
          <w:p w:rsidR="00A87BC3" w:rsidRPr="006833CF" w:rsidRDefault="00A87BC3" w:rsidP="00A87BC3">
            <w:pPr>
              <w:pStyle w:val="Tablebody"/>
              <w:keepNext/>
              <w:rPr>
                <w:rFonts w:eastAsia="Calibri"/>
                <w:sz w:val="18"/>
                <w:szCs w:val="18"/>
              </w:rPr>
            </w:pPr>
            <w:r w:rsidRPr="006833CF">
              <w:rPr>
                <w:rFonts w:eastAsia="Calibri"/>
                <w:sz w:val="18"/>
                <w:szCs w:val="18"/>
              </w:rPr>
              <w:t>*Papers and presentations scored using the 4 assessment criteria set forth in the IBO ToK guide.</w:t>
            </w:r>
          </w:p>
          <w:p w:rsidR="007C7E7E" w:rsidRPr="002E5E62" w:rsidRDefault="00A87BC3" w:rsidP="00A87BC3">
            <w:pPr>
              <w:pStyle w:val="Tablebody"/>
              <w:rPr>
                <w:rFonts w:eastAsia="Calibri"/>
                <w:szCs w:val="22"/>
              </w:rPr>
            </w:pPr>
            <w:r w:rsidRPr="006833CF">
              <w:rPr>
                <w:rFonts w:eastAsia="Calibri"/>
                <w:sz w:val="18"/>
                <w:szCs w:val="18"/>
              </w:rPr>
              <w:t>*Journal prompts taken from knowledge issues and linking questions, as well as</w:t>
            </w:r>
            <w:r>
              <w:rPr>
                <w:rFonts w:eastAsia="Calibri"/>
                <w:sz w:val="18"/>
                <w:szCs w:val="18"/>
              </w:rPr>
              <w:t xml:space="preserve"> materials from other IB courses.</w:t>
            </w:r>
          </w:p>
        </w:tc>
        <w:tc>
          <w:tcPr>
            <w:tcW w:w="2367" w:type="dxa"/>
            <w:vMerge w:val="restart"/>
            <w:tcBorders>
              <w:top w:val="single" w:sz="8" w:space="0" w:color="000000"/>
            </w:tcBorders>
          </w:tcPr>
          <w:p w:rsidR="00A87BC3" w:rsidRPr="00960149" w:rsidRDefault="00A87BC3" w:rsidP="00A87BC3">
            <w:pPr>
              <w:pStyle w:val="List2ndlevelbullet"/>
              <w:numPr>
                <w:ilvl w:val="0"/>
                <w:numId w:val="0"/>
              </w:numPr>
              <w:ind w:left="342" w:hanging="342"/>
              <w:rPr>
                <w:sz w:val="16"/>
                <w:szCs w:val="16"/>
              </w:rPr>
            </w:pPr>
            <w:r w:rsidRPr="00960149">
              <w:rPr>
                <w:sz w:val="16"/>
                <w:szCs w:val="16"/>
              </w:rPr>
              <w:t>Dombrowski, Eileen. IB Theory of Knowledge Course Companion. Oxford: Oxford University Press, 2007. Print.</w:t>
            </w:r>
          </w:p>
          <w:p w:rsidR="00A87BC3" w:rsidRPr="00960149" w:rsidRDefault="00A87BC3" w:rsidP="00A87BC3">
            <w:pPr>
              <w:ind w:left="342" w:hanging="342"/>
              <w:rPr>
                <w:sz w:val="16"/>
                <w:szCs w:val="16"/>
              </w:rPr>
            </w:pPr>
            <w:r w:rsidRPr="00960149">
              <w:rPr>
                <w:sz w:val="16"/>
                <w:szCs w:val="16"/>
              </w:rPr>
              <w:t xml:space="preserve">Van De Lagemaat, Richard. </w:t>
            </w:r>
            <w:r w:rsidRPr="00960149">
              <w:rPr>
                <w:i/>
                <w:sz w:val="16"/>
                <w:szCs w:val="16"/>
              </w:rPr>
              <w:t>Theory of Knowledge for the IB Diploma</w:t>
            </w:r>
            <w:r w:rsidRPr="00960149">
              <w:rPr>
                <w:sz w:val="16"/>
                <w:szCs w:val="16"/>
              </w:rPr>
              <w:t>. 2nd. Cabridge, UK: Cambridge University Press, 2005. Print.</w:t>
            </w:r>
          </w:p>
          <w:p w:rsidR="00A87BC3" w:rsidRPr="00960149" w:rsidRDefault="00A87BC3" w:rsidP="00A87BC3">
            <w:pPr>
              <w:rPr>
                <w:sz w:val="16"/>
                <w:szCs w:val="16"/>
              </w:rPr>
            </w:pPr>
          </w:p>
          <w:p w:rsidR="00A87BC3" w:rsidRPr="006833CF" w:rsidRDefault="00A87BC3" w:rsidP="00A87BC3">
            <w:pPr>
              <w:rPr>
                <w:sz w:val="18"/>
                <w:szCs w:val="18"/>
              </w:rPr>
            </w:pPr>
            <w:r w:rsidRPr="006833CF">
              <w:rPr>
                <w:sz w:val="18"/>
                <w:szCs w:val="18"/>
              </w:rPr>
              <w:t xml:space="preserve">*Additional supplementary fiction and nonfiction texts, prose/poetry, essays, articles, film clips, discussion topics, and journal prompts. Also, materials from courses in the IB diploma program will be utilized at </w:t>
            </w:r>
            <w:r w:rsidRPr="006833CF">
              <w:rPr>
                <w:sz w:val="18"/>
                <w:szCs w:val="18"/>
              </w:rPr>
              <w:lastRenderedPageBreak/>
              <w:t xml:space="preserve">appropriate intervals. </w:t>
            </w:r>
          </w:p>
          <w:p w:rsidR="007C7E7E" w:rsidRPr="002E5E62" w:rsidRDefault="007C7E7E" w:rsidP="00795273">
            <w:pPr>
              <w:pStyle w:val="Tablebody"/>
              <w:rPr>
                <w:rFonts w:eastAsia="Calibri"/>
                <w:szCs w:val="22"/>
              </w:rPr>
            </w:pPr>
          </w:p>
        </w:tc>
      </w:tr>
      <w:tr w:rsidR="007C7E7E" w:rsidRPr="00904661" w:rsidTr="00795273">
        <w:trPr>
          <w:cantSplit/>
          <w:trHeight w:val="284"/>
        </w:trPr>
        <w:tc>
          <w:tcPr>
            <w:tcW w:w="862" w:type="dxa"/>
            <w:vMerge/>
            <w:shd w:val="clear" w:color="auto" w:fill="F3F3F3"/>
          </w:tcPr>
          <w:p w:rsidR="007C7E7E" w:rsidRPr="002E5E62" w:rsidRDefault="007C7E7E" w:rsidP="00795273">
            <w:pPr>
              <w:pStyle w:val="Tablebody"/>
              <w:keepNext/>
              <w:rPr>
                <w:rFonts w:eastAsia="Calibri"/>
                <w:szCs w:val="22"/>
              </w:rPr>
            </w:pPr>
          </w:p>
        </w:tc>
        <w:tc>
          <w:tcPr>
            <w:tcW w:w="2531" w:type="dxa"/>
          </w:tcPr>
          <w:p w:rsidR="00F744EB" w:rsidRPr="006833CF" w:rsidRDefault="00F744EB" w:rsidP="00F744EB">
            <w:pPr>
              <w:pStyle w:val="Tablebody"/>
              <w:keepNext/>
              <w:rPr>
                <w:rFonts w:eastAsia="Calibri"/>
                <w:b/>
                <w:sz w:val="18"/>
                <w:szCs w:val="18"/>
              </w:rPr>
            </w:pPr>
            <w:r w:rsidRPr="006833CF">
              <w:rPr>
                <w:rFonts w:eastAsia="Calibri"/>
                <w:b/>
                <w:sz w:val="18"/>
                <w:szCs w:val="18"/>
              </w:rPr>
              <w:t>Area: Aesthetics</w:t>
            </w:r>
          </w:p>
          <w:p w:rsidR="007C7E7E" w:rsidRPr="002E5E62" w:rsidRDefault="00F744EB" w:rsidP="00F744EB">
            <w:pPr>
              <w:pStyle w:val="Tablebody"/>
              <w:keepNext/>
              <w:rPr>
                <w:rFonts w:eastAsia="Calibri"/>
                <w:szCs w:val="22"/>
              </w:rPr>
            </w:pPr>
            <w:r w:rsidRPr="006833CF">
              <w:rPr>
                <w:sz w:val="18"/>
                <w:szCs w:val="18"/>
              </w:rPr>
              <w:t xml:space="preserve">A good opening question in the field of Aesthetics is: What distinguishes art from non-art? Among the traditional criteria that have been suggested are: the intentions of the creator, the intrinsic properties of the object itself, and the response of the spectators.  Another issue concerns value judgments.  </w:t>
            </w:r>
          </w:p>
        </w:tc>
        <w:tc>
          <w:tcPr>
            <w:tcW w:w="2049" w:type="dxa"/>
          </w:tcPr>
          <w:p w:rsidR="00F744EB" w:rsidRPr="006833CF" w:rsidRDefault="00F744EB" w:rsidP="00F744EB">
            <w:pPr>
              <w:contextualSpacing/>
              <w:rPr>
                <w:sz w:val="18"/>
                <w:szCs w:val="18"/>
              </w:rPr>
            </w:pPr>
            <w:r w:rsidRPr="006833CF">
              <w:rPr>
                <w:sz w:val="18"/>
                <w:szCs w:val="18"/>
              </w:rPr>
              <w:sym w:font="Wingdings" w:char="F0E0"/>
            </w:r>
            <w:r w:rsidRPr="006833CF">
              <w:rPr>
                <w:sz w:val="18"/>
                <w:szCs w:val="18"/>
              </w:rPr>
              <w:t>Is beauty really in the eye of the beholder?</w:t>
            </w:r>
          </w:p>
          <w:p w:rsidR="00F744EB" w:rsidRDefault="00F744EB" w:rsidP="00F744EB">
            <w:pPr>
              <w:contextualSpacing/>
              <w:rPr>
                <w:sz w:val="18"/>
                <w:szCs w:val="18"/>
              </w:rPr>
            </w:pPr>
          </w:p>
          <w:p w:rsidR="00F744EB" w:rsidRPr="006833CF" w:rsidRDefault="00F744EB" w:rsidP="00F744EB">
            <w:pPr>
              <w:contextualSpacing/>
              <w:rPr>
                <w:sz w:val="18"/>
                <w:szCs w:val="18"/>
              </w:rPr>
            </w:pPr>
            <w:r w:rsidRPr="006833CF">
              <w:rPr>
                <w:sz w:val="18"/>
                <w:szCs w:val="18"/>
              </w:rPr>
              <w:sym w:font="Wingdings" w:char="F0E0"/>
            </w:r>
            <w:r w:rsidRPr="006833CF">
              <w:rPr>
                <w:sz w:val="18"/>
                <w:szCs w:val="18"/>
              </w:rPr>
              <w:t>Are all interpretations of equal worth, or are some critics better qualified than others?</w:t>
            </w:r>
          </w:p>
          <w:p w:rsidR="00F744EB" w:rsidRDefault="00F744EB" w:rsidP="00F744EB">
            <w:pPr>
              <w:contextualSpacing/>
              <w:rPr>
                <w:sz w:val="18"/>
                <w:szCs w:val="18"/>
              </w:rPr>
            </w:pPr>
          </w:p>
          <w:p w:rsidR="00F744EB" w:rsidRPr="006833CF" w:rsidRDefault="00F744EB" w:rsidP="00F744EB">
            <w:pPr>
              <w:contextualSpacing/>
              <w:rPr>
                <w:sz w:val="18"/>
                <w:szCs w:val="18"/>
              </w:rPr>
            </w:pPr>
            <w:r w:rsidRPr="006833CF">
              <w:rPr>
                <w:sz w:val="18"/>
                <w:szCs w:val="18"/>
              </w:rPr>
              <w:sym w:font="Wingdings" w:char="F0E0"/>
            </w:r>
            <w:r w:rsidRPr="006833CF">
              <w:rPr>
                <w:sz w:val="18"/>
                <w:szCs w:val="18"/>
              </w:rPr>
              <w:t>Does art have a function?</w:t>
            </w:r>
          </w:p>
          <w:p w:rsidR="00F744EB" w:rsidRDefault="00F744EB" w:rsidP="00F744EB">
            <w:pPr>
              <w:contextualSpacing/>
              <w:rPr>
                <w:sz w:val="18"/>
                <w:szCs w:val="18"/>
              </w:rPr>
            </w:pPr>
          </w:p>
          <w:p w:rsidR="00F744EB" w:rsidRDefault="00F744EB" w:rsidP="00F744EB">
            <w:pPr>
              <w:contextualSpacing/>
              <w:rPr>
                <w:sz w:val="18"/>
                <w:szCs w:val="18"/>
              </w:rPr>
            </w:pPr>
            <w:r w:rsidRPr="006833CF">
              <w:rPr>
                <w:sz w:val="18"/>
                <w:szCs w:val="18"/>
              </w:rPr>
              <w:sym w:font="Wingdings" w:char="F0E0"/>
            </w:r>
            <w:r w:rsidRPr="006833CF">
              <w:rPr>
                <w:sz w:val="18"/>
                <w:szCs w:val="18"/>
              </w:rPr>
              <w:t>Does it communicate where words fail?</w:t>
            </w:r>
          </w:p>
          <w:p w:rsidR="00F744EB" w:rsidRDefault="00F744EB" w:rsidP="00F744EB">
            <w:pPr>
              <w:contextualSpacing/>
              <w:rPr>
                <w:sz w:val="18"/>
                <w:szCs w:val="18"/>
              </w:rPr>
            </w:pPr>
          </w:p>
          <w:p w:rsidR="00F744EB" w:rsidRDefault="00F744EB" w:rsidP="00F744EB">
            <w:pPr>
              <w:contextualSpacing/>
              <w:rPr>
                <w:sz w:val="18"/>
                <w:szCs w:val="18"/>
              </w:rPr>
            </w:pPr>
            <w:r w:rsidRPr="00F57131">
              <w:rPr>
                <w:sz w:val="18"/>
                <w:szCs w:val="18"/>
              </w:rPr>
              <w:sym w:font="Wingdings" w:char="F0E0"/>
            </w:r>
            <w:r>
              <w:rPr>
                <w:sz w:val="18"/>
                <w:szCs w:val="18"/>
              </w:rPr>
              <w:t xml:space="preserve">Does emotional value or connection to a piece change aesthetic value? </w:t>
            </w:r>
          </w:p>
          <w:p w:rsidR="00F744EB" w:rsidRDefault="00F744EB" w:rsidP="00F744EB">
            <w:pPr>
              <w:contextualSpacing/>
              <w:rPr>
                <w:sz w:val="18"/>
                <w:szCs w:val="18"/>
              </w:rPr>
            </w:pPr>
          </w:p>
          <w:p w:rsidR="00F744EB" w:rsidRPr="006833CF" w:rsidRDefault="00F744EB" w:rsidP="00F744EB">
            <w:pPr>
              <w:contextualSpacing/>
              <w:rPr>
                <w:sz w:val="18"/>
                <w:szCs w:val="18"/>
              </w:rPr>
            </w:pPr>
            <w:r w:rsidRPr="00F57131">
              <w:rPr>
                <w:sz w:val="18"/>
                <w:szCs w:val="18"/>
              </w:rPr>
              <w:sym w:font="Wingdings" w:char="F0E0"/>
            </w:r>
            <w:r>
              <w:rPr>
                <w:sz w:val="18"/>
                <w:szCs w:val="18"/>
              </w:rPr>
              <w:t xml:space="preserve">how do the other areas of knowledge overlap or influence Aesthetics? </w:t>
            </w:r>
          </w:p>
          <w:p w:rsidR="007C7E7E" w:rsidRPr="002E5E62" w:rsidRDefault="007C7E7E" w:rsidP="00795273">
            <w:pPr>
              <w:pStyle w:val="Tablebody"/>
              <w:keepNext/>
              <w:rPr>
                <w:rFonts w:eastAsia="Calibri"/>
                <w:szCs w:val="22"/>
              </w:rPr>
            </w:pPr>
          </w:p>
        </w:tc>
        <w:tc>
          <w:tcPr>
            <w:tcW w:w="3497" w:type="dxa"/>
            <w:gridSpan w:val="3"/>
            <w:shd w:val="clear" w:color="auto" w:fill="auto"/>
          </w:tcPr>
          <w:p w:rsidR="007C7E7E" w:rsidRPr="002E5E62" w:rsidRDefault="00F744EB" w:rsidP="00795273">
            <w:pPr>
              <w:pStyle w:val="Tablebody"/>
              <w:keepNext/>
              <w:rPr>
                <w:rFonts w:eastAsia="Calibri"/>
                <w:szCs w:val="22"/>
              </w:rPr>
            </w:pPr>
            <w:r>
              <w:rPr>
                <w:rFonts w:eastAsia="Calibri"/>
                <w:szCs w:val="22"/>
              </w:rPr>
              <w:t>3 Weeks</w:t>
            </w:r>
          </w:p>
        </w:tc>
        <w:tc>
          <w:tcPr>
            <w:tcW w:w="2245" w:type="dxa"/>
            <w:vMerge/>
          </w:tcPr>
          <w:p w:rsidR="007C7E7E" w:rsidRPr="002E5E62" w:rsidRDefault="007C7E7E" w:rsidP="00795273">
            <w:pPr>
              <w:pStyle w:val="Tablebody"/>
              <w:rPr>
                <w:rFonts w:eastAsia="Calibri"/>
                <w:szCs w:val="22"/>
              </w:rPr>
            </w:pPr>
          </w:p>
        </w:tc>
        <w:tc>
          <w:tcPr>
            <w:tcW w:w="2367" w:type="dxa"/>
            <w:vMerge/>
          </w:tcPr>
          <w:p w:rsidR="007C7E7E" w:rsidRPr="002E5E62" w:rsidRDefault="007C7E7E" w:rsidP="00795273">
            <w:pPr>
              <w:pStyle w:val="Tablebody"/>
              <w:rPr>
                <w:rFonts w:eastAsia="Calibri"/>
                <w:szCs w:val="22"/>
              </w:rPr>
            </w:pPr>
          </w:p>
        </w:tc>
      </w:tr>
      <w:tr w:rsidR="007C7E7E" w:rsidRPr="00904661" w:rsidTr="00795273">
        <w:trPr>
          <w:cantSplit/>
          <w:trHeight w:val="284"/>
        </w:trPr>
        <w:tc>
          <w:tcPr>
            <w:tcW w:w="862" w:type="dxa"/>
            <w:vMerge/>
            <w:shd w:val="clear" w:color="auto" w:fill="F3F3F3"/>
          </w:tcPr>
          <w:p w:rsidR="007C7E7E" w:rsidRPr="002E5E62" w:rsidRDefault="007C7E7E" w:rsidP="00795273">
            <w:pPr>
              <w:pStyle w:val="Tablebody"/>
              <w:keepNext/>
              <w:rPr>
                <w:rFonts w:eastAsia="Calibri"/>
                <w:szCs w:val="22"/>
              </w:rPr>
            </w:pPr>
          </w:p>
        </w:tc>
        <w:tc>
          <w:tcPr>
            <w:tcW w:w="2531" w:type="dxa"/>
          </w:tcPr>
          <w:p w:rsidR="007C7E7E" w:rsidRDefault="00F744EB" w:rsidP="00795273">
            <w:pPr>
              <w:pStyle w:val="Tablebody"/>
              <w:keepNext/>
              <w:rPr>
                <w:rFonts w:eastAsia="Calibri"/>
                <w:b/>
                <w:szCs w:val="22"/>
              </w:rPr>
            </w:pPr>
            <w:r>
              <w:rPr>
                <w:rFonts w:eastAsia="Calibri"/>
                <w:b/>
                <w:szCs w:val="22"/>
              </w:rPr>
              <w:t>Area: Sciences—Natural and Social</w:t>
            </w:r>
          </w:p>
          <w:p w:rsidR="00F744EB" w:rsidRDefault="00F744EB" w:rsidP="00795273">
            <w:pPr>
              <w:pStyle w:val="Tablebody"/>
              <w:keepNext/>
              <w:rPr>
                <w:rFonts w:eastAsia="Calibri"/>
                <w:b/>
                <w:szCs w:val="22"/>
              </w:rPr>
            </w:pPr>
          </w:p>
          <w:p w:rsidR="00F744EB" w:rsidRDefault="00F744EB" w:rsidP="00795273">
            <w:pPr>
              <w:pStyle w:val="Tablebody"/>
              <w:keepNext/>
              <w:rPr>
                <w:sz w:val="18"/>
                <w:szCs w:val="18"/>
              </w:rPr>
            </w:pPr>
            <w:r w:rsidRPr="00A10FAA">
              <w:rPr>
                <w:rFonts w:eastAsia="Calibri"/>
                <w:b/>
                <w:sz w:val="18"/>
                <w:szCs w:val="18"/>
              </w:rPr>
              <w:t>Natural Sciences--</w:t>
            </w:r>
            <w:r w:rsidR="00A10FAA" w:rsidRPr="00A10FAA">
              <w:rPr>
                <w:sz w:val="18"/>
                <w:szCs w:val="18"/>
              </w:rPr>
              <w:t xml:space="preserve">—Scientific knowledge and progress is measurable in the way that it has provided success in many areas; for example, through science, we have been able to make washing clothes easier, travel in outer space, make medicines, or diagnose maladies. Such success may be thought to result from the use of a specific methodology based on observation and repeatable experiments.  </w:t>
            </w:r>
          </w:p>
          <w:p w:rsidR="00A10FAA" w:rsidRDefault="00A10FAA" w:rsidP="00A10FAA">
            <w:r>
              <w:rPr>
                <w:b/>
              </w:rPr>
              <w:t>Social Sciences—</w:t>
            </w:r>
            <w:r>
              <w:t xml:space="preserve">Some thinkers have argued that, since human beings are conscious and their actions are purposeful, our explanations of human behaviour will always be different in kind from those offered by the natural sciences. </w:t>
            </w:r>
          </w:p>
          <w:p w:rsidR="00A10FAA" w:rsidRDefault="00A10FAA" w:rsidP="00795273">
            <w:pPr>
              <w:pStyle w:val="Tablebody"/>
              <w:keepNext/>
              <w:rPr>
                <w:sz w:val="18"/>
                <w:szCs w:val="18"/>
              </w:rPr>
            </w:pPr>
          </w:p>
          <w:p w:rsidR="00A10FAA" w:rsidRPr="00A10FAA" w:rsidRDefault="00A10FAA" w:rsidP="00795273">
            <w:pPr>
              <w:pStyle w:val="Tablebody"/>
              <w:keepNext/>
              <w:rPr>
                <w:rFonts w:eastAsia="Calibri"/>
                <w:b/>
                <w:sz w:val="18"/>
                <w:szCs w:val="18"/>
              </w:rPr>
            </w:pPr>
          </w:p>
        </w:tc>
        <w:tc>
          <w:tcPr>
            <w:tcW w:w="2049" w:type="dxa"/>
          </w:tcPr>
          <w:p w:rsidR="00A10FAA" w:rsidRPr="00A10FAA" w:rsidRDefault="00A10FAA" w:rsidP="00A10FAA">
            <w:pPr>
              <w:rPr>
                <w:sz w:val="18"/>
                <w:szCs w:val="18"/>
              </w:rPr>
            </w:pPr>
            <w:r w:rsidRPr="00A10FAA">
              <w:rPr>
                <w:sz w:val="18"/>
                <w:szCs w:val="18"/>
              </w:rPr>
              <w:sym w:font="Wingdings" w:char="F0E0"/>
            </w:r>
            <w:r w:rsidRPr="00A10FAA">
              <w:rPr>
                <w:sz w:val="18"/>
                <w:szCs w:val="18"/>
              </w:rPr>
              <w:t xml:space="preserve">Is scientific discovery entirely logical, or does the process include irrational elements? </w:t>
            </w:r>
          </w:p>
          <w:p w:rsidR="00A10FAA" w:rsidRPr="00A10FAA" w:rsidRDefault="00A10FAA" w:rsidP="00A10FAA">
            <w:pPr>
              <w:rPr>
                <w:sz w:val="18"/>
                <w:szCs w:val="18"/>
              </w:rPr>
            </w:pPr>
            <w:r w:rsidRPr="00A10FAA">
              <w:rPr>
                <w:sz w:val="18"/>
                <w:szCs w:val="18"/>
              </w:rPr>
              <w:sym w:font="Wingdings" w:char="F0E0"/>
            </w:r>
            <w:r w:rsidRPr="00A10FAA">
              <w:rPr>
                <w:sz w:val="18"/>
                <w:szCs w:val="18"/>
              </w:rPr>
              <w:t>Why is science regarded as the paradigm of all knowledge?</w:t>
            </w:r>
          </w:p>
          <w:p w:rsidR="00A10FAA" w:rsidRPr="00A10FAA" w:rsidRDefault="00A10FAA" w:rsidP="00A10FAA">
            <w:pPr>
              <w:rPr>
                <w:sz w:val="18"/>
                <w:szCs w:val="18"/>
              </w:rPr>
            </w:pPr>
            <w:r w:rsidRPr="00A10FAA">
              <w:rPr>
                <w:sz w:val="18"/>
                <w:szCs w:val="18"/>
              </w:rPr>
              <w:sym w:font="Wingdings" w:char="F0E0"/>
            </w:r>
            <w:r w:rsidRPr="00A10FAA">
              <w:rPr>
                <w:sz w:val="18"/>
                <w:szCs w:val="18"/>
              </w:rPr>
              <w:t>Is there a scientific method?</w:t>
            </w:r>
          </w:p>
          <w:p w:rsidR="00A10FAA" w:rsidRPr="00A10FAA" w:rsidRDefault="00A10FAA" w:rsidP="00A10FAA">
            <w:pPr>
              <w:rPr>
                <w:sz w:val="18"/>
                <w:szCs w:val="18"/>
              </w:rPr>
            </w:pPr>
            <w:r w:rsidRPr="00A10FAA">
              <w:rPr>
                <w:sz w:val="18"/>
                <w:szCs w:val="18"/>
              </w:rPr>
              <w:sym w:font="Wingdings" w:char="F0E0"/>
            </w:r>
            <w:r w:rsidRPr="00A10FAA">
              <w:rPr>
                <w:sz w:val="18"/>
                <w:szCs w:val="18"/>
              </w:rPr>
              <w:t>Does this scientific method result in knowledge?</w:t>
            </w:r>
          </w:p>
          <w:p w:rsidR="00A10FAA" w:rsidRPr="00A10FAA" w:rsidRDefault="00A10FAA" w:rsidP="00A10FAA">
            <w:pPr>
              <w:rPr>
                <w:sz w:val="18"/>
                <w:szCs w:val="18"/>
              </w:rPr>
            </w:pPr>
            <w:r w:rsidRPr="00A10FAA">
              <w:rPr>
                <w:sz w:val="18"/>
                <w:szCs w:val="18"/>
              </w:rPr>
              <w:sym w:font="Wingdings" w:char="F0E0"/>
            </w:r>
            <w:r w:rsidRPr="00A10FAA">
              <w:rPr>
                <w:sz w:val="18"/>
                <w:szCs w:val="18"/>
              </w:rPr>
              <w:t>What is the history of science?</w:t>
            </w:r>
          </w:p>
          <w:p w:rsidR="00A10FAA" w:rsidRPr="00A10FAA" w:rsidRDefault="00A10FAA" w:rsidP="00A10FAA">
            <w:pPr>
              <w:rPr>
                <w:sz w:val="18"/>
                <w:szCs w:val="18"/>
              </w:rPr>
            </w:pPr>
            <w:r w:rsidRPr="00A10FAA">
              <w:rPr>
                <w:sz w:val="18"/>
                <w:szCs w:val="18"/>
              </w:rPr>
              <w:sym w:font="Wingdings" w:char="F0E0"/>
            </w:r>
            <w:r w:rsidRPr="00A10FAA">
              <w:rPr>
                <w:sz w:val="18"/>
                <w:szCs w:val="18"/>
              </w:rPr>
              <w:t>How does science relate to religion and philosophy?</w:t>
            </w:r>
          </w:p>
          <w:p w:rsidR="00A10FAA" w:rsidRPr="00A10FAA" w:rsidRDefault="00A10FAA" w:rsidP="00A10FAA">
            <w:pPr>
              <w:rPr>
                <w:sz w:val="18"/>
                <w:szCs w:val="18"/>
              </w:rPr>
            </w:pPr>
            <w:r w:rsidRPr="00A10FAA">
              <w:rPr>
                <w:sz w:val="18"/>
                <w:szCs w:val="18"/>
              </w:rPr>
              <w:sym w:font="Wingdings" w:char="F0E0"/>
            </w:r>
            <w:r w:rsidRPr="00A10FAA">
              <w:rPr>
                <w:sz w:val="18"/>
                <w:szCs w:val="18"/>
              </w:rPr>
              <w:t>What is a paradigm shift?</w:t>
            </w:r>
          </w:p>
          <w:p w:rsidR="00A10FAA" w:rsidRPr="00A10FAA" w:rsidRDefault="00A10FAA" w:rsidP="00A10FAA">
            <w:pPr>
              <w:rPr>
                <w:sz w:val="18"/>
                <w:szCs w:val="18"/>
              </w:rPr>
            </w:pPr>
            <w:r w:rsidRPr="00A10FAA">
              <w:rPr>
                <w:sz w:val="18"/>
                <w:szCs w:val="18"/>
              </w:rPr>
              <w:sym w:font="Wingdings" w:char="F0E0"/>
            </w:r>
            <w:r w:rsidRPr="00A10FAA">
              <w:rPr>
                <w:sz w:val="18"/>
                <w:szCs w:val="18"/>
              </w:rPr>
              <w:t>What are the inherent problems of knowledge in the social sciences?</w:t>
            </w:r>
          </w:p>
          <w:p w:rsidR="00A10FAA" w:rsidRPr="00A10FAA" w:rsidRDefault="00A10FAA" w:rsidP="00A10FAA">
            <w:pPr>
              <w:rPr>
                <w:sz w:val="18"/>
                <w:szCs w:val="18"/>
              </w:rPr>
            </w:pPr>
            <w:r w:rsidRPr="00A10FAA">
              <w:rPr>
                <w:sz w:val="18"/>
                <w:szCs w:val="18"/>
              </w:rPr>
              <w:sym w:font="Wingdings" w:char="F0E0"/>
            </w:r>
            <w:r w:rsidRPr="00A10FAA">
              <w:rPr>
                <w:sz w:val="18"/>
                <w:szCs w:val="18"/>
              </w:rPr>
              <w:t>How do methods vary between natural and social sciences?</w:t>
            </w:r>
          </w:p>
          <w:p w:rsidR="00A10FAA" w:rsidRPr="00A10FAA" w:rsidRDefault="00A10FAA" w:rsidP="00A10FAA">
            <w:pPr>
              <w:rPr>
                <w:sz w:val="18"/>
                <w:szCs w:val="18"/>
              </w:rPr>
            </w:pPr>
            <w:r w:rsidRPr="00A10FAA">
              <w:rPr>
                <w:sz w:val="18"/>
                <w:szCs w:val="18"/>
              </w:rPr>
              <w:sym w:font="Wingdings" w:char="F0E0"/>
            </w:r>
            <w:r w:rsidRPr="00A10FAA">
              <w:rPr>
                <w:sz w:val="18"/>
                <w:szCs w:val="18"/>
              </w:rPr>
              <w:t>Are there universal constants or “laws” of human behaviour?</w:t>
            </w:r>
          </w:p>
          <w:p w:rsidR="00A10FAA" w:rsidRPr="00A10FAA" w:rsidRDefault="00A10FAA" w:rsidP="00A10FAA">
            <w:pPr>
              <w:rPr>
                <w:sz w:val="18"/>
                <w:szCs w:val="18"/>
              </w:rPr>
            </w:pPr>
          </w:p>
          <w:p w:rsidR="007C7E7E" w:rsidRPr="002E5E62" w:rsidRDefault="007C7E7E" w:rsidP="00795273">
            <w:pPr>
              <w:pStyle w:val="Tablebody"/>
              <w:keepNext/>
              <w:rPr>
                <w:rFonts w:eastAsia="Calibri"/>
                <w:szCs w:val="22"/>
              </w:rPr>
            </w:pPr>
          </w:p>
        </w:tc>
        <w:tc>
          <w:tcPr>
            <w:tcW w:w="3497" w:type="dxa"/>
            <w:gridSpan w:val="3"/>
            <w:shd w:val="clear" w:color="auto" w:fill="auto"/>
          </w:tcPr>
          <w:p w:rsidR="007C7E7E" w:rsidRPr="002E5E62" w:rsidRDefault="00A10FAA" w:rsidP="00795273">
            <w:pPr>
              <w:pStyle w:val="Tablebody"/>
              <w:keepNext/>
              <w:rPr>
                <w:rFonts w:eastAsia="Calibri"/>
                <w:szCs w:val="22"/>
              </w:rPr>
            </w:pPr>
            <w:r>
              <w:rPr>
                <w:rFonts w:eastAsia="Calibri"/>
                <w:szCs w:val="22"/>
              </w:rPr>
              <w:t>4 Weeks</w:t>
            </w:r>
          </w:p>
        </w:tc>
        <w:tc>
          <w:tcPr>
            <w:tcW w:w="2245" w:type="dxa"/>
            <w:vMerge/>
          </w:tcPr>
          <w:p w:rsidR="007C7E7E" w:rsidRPr="002E5E62" w:rsidRDefault="007C7E7E" w:rsidP="00795273">
            <w:pPr>
              <w:pStyle w:val="Tablebody"/>
              <w:rPr>
                <w:rFonts w:eastAsia="Calibri"/>
                <w:szCs w:val="22"/>
              </w:rPr>
            </w:pPr>
          </w:p>
        </w:tc>
        <w:tc>
          <w:tcPr>
            <w:tcW w:w="2367" w:type="dxa"/>
            <w:vMerge/>
          </w:tcPr>
          <w:p w:rsidR="007C7E7E" w:rsidRPr="002E5E62" w:rsidRDefault="007C7E7E" w:rsidP="00795273">
            <w:pPr>
              <w:pStyle w:val="Tablebody"/>
              <w:rPr>
                <w:rFonts w:eastAsia="Calibri"/>
                <w:szCs w:val="22"/>
              </w:rPr>
            </w:pPr>
          </w:p>
        </w:tc>
      </w:tr>
      <w:tr w:rsidR="00A10FAA" w:rsidRPr="00904661" w:rsidTr="00795273">
        <w:trPr>
          <w:cantSplit/>
          <w:trHeight w:val="284"/>
        </w:trPr>
        <w:tc>
          <w:tcPr>
            <w:tcW w:w="862" w:type="dxa"/>
            <w:vMerge/>
            <w:shd w:val="clear" w:color="auto" w:fill="F3F3F3"/>
          </w:tcPr>
          <w:p w:rsidR="00A10FAA" w:rsidRPr="002E5E62" w:rsidRDefault="00A10FAA" w:rsidP="00795273">
            <w:pPr>
              <w:pStyle w:val="Tablebody"/>
              <w:rPr>
                <w:rFonts w:eastAsia="Calibri"/>
                <w:szCs w:val="22"/>
              </w:rPr>
            </w:pPr>
          </w:p>
        </w:tc>
        <w:tc>
          <w:tcPr>
            <w:tcW w:w="2531" w:type="dxa"/>
          </w:tcPr>
          <w:p w:rsidR="00A10FAA" w:rsidRPr="006833CF" w:rsidRDefault="00A10FAA" w:rsidP="00A10FAA">
            <w:pPr>
              <w:pStyle w:val="Tablebody"/>
              <w:rPr>
                <w:rFonts w:eastAsia="Calibri"/>
                <w:b/>
                <w:sz w:val="18"/>
                <w:szCs w:val="18"/>
              </w:rPr>
            </w:pPr>
            <w:r w:rsidRPr="006833CF">
              <w:rPr>
                <w:rFonts w:eastAsia="Calibri"/>
                <w:b/>
                <w:sz w:val="18"/>
                <w:szCs w:val="18"/>
              </w:rPr>
              <w:t>Area: Religion</w:t>
            </w:r>
          </w:p>
          <w:p w:rsidR="00A10FAA" w:rsidRPr="002E5E62" w:rsidRDefault="00A10FAA" w:rsidP="00A10FAA">
            <w:pPr>
              <w:pStyle w:val="Tablebody"/>
              <w:rPr>
                <w:rFonts w:eastAsia="Calibri"/>
                <w:szCs w:val="22"/>
              </w:rPr>
            </w:pPr>
            <w:r w:rsidRPr="006833CF">
              <w:rPr>
                <w:rFonts w:eastAsia="Calibri"/>
                <w:sz w:val="18"/>
                <w:szCs w:val="18"/>
              </w:rPr>
              <w:t xml:space="preserve">A trait among cultures all over the world and throughout history is the use of religion to make sense of the word; to make meaning and find purpose in our lives; to answer the questions like “why do innocent people suffer” and “what happens when we die?” Religion is one cultural aspect studied by anthropologists  as a window into a culture’s norms, morals, and ideas. Discussing religion and its relationship to knowledge can be tricky, as looking at one’s convictions in an objective light often is. However, this unit will focus on how human reason can penetrate the mysteries of religion, and ask how our own beliefs relate to those of people from different cultures.  </w:t>
            </w:r>
          </w:p>
        </w:tc>
        <w:tc>
          <w:tcPr>
            <w:tcW w:w="2049" w:type="dxa"/>
          </w:tcPr>
          <w:p w:rsidR="00A87BC3" w:rsidRPr="006833CF" w:rsidRDefault="00A87BC3" w:rsidP="00A87BC3">
            <w:pPr>
              <w:pStyle w:val="Tablebody"/>
              <w:rPr>
                <w:rFonts w:eastAsia="Calibri"/>
                <w:sz w:val="18"/>
                <w:szCs w:val="18"/>
              </w:rPr>
            </w:pPr>
            <w:r w:rsidRPr="006833CF">
              <w:rPr>
                <w:rFonts w:eastAsia="Calibri"/>
                <w:sz w:val="18"/>
                <w:szCs w:val="18"/>
              </w:rPr>
              <w:sym w:font="Wingdings" w:char="F0E0"/>
            </w:r>
            <w:r w:rsidRPr="006833CF">
              <w:rPr>
                <w:rFonts w:eastAsia="Calibri"/>
                <w:sz w:val="18"/>
                <w:szCs w:val="18"/>
              </w:rPr>
              <w:t>Is religion a universally understood concept?</w:t>
            </w:r>
          </w:p>
          <w:p w:rsidR="00A87BC3" w:rsidRPr="006833CF" w:rsidRDefault="00A87BC3" w:rsidP="00A87BC3">
            <w:pPr>
              <w:pStyle w:val="Tablebody"/>
              <w:rPr>
                <w:rFonts w:eastAsia="Calibri"/>
                <w:sz w:val="18"/>
                <w:szCs w:val="18"/>
              </w:rPr>
            </w:pPr>
            <w:r w:rsidRPr="006833CF">
              <w:rPr>
                <w:rFonts w:eastAsia="Calibri"/>
                <w:sz w:val="18"/>
                <w:szCs w:val="18"/>
              </w:rPr>
              <w:sym w:font="Wingdings" w:char="F0E0"/>
            </w:r>
            <w:r w:rsidRPr="006833CF">
              <w:rPr>
                <w:rFonts w:eastAsia="Calibri"/>
                <w:sz w:val="18"/>
                <w:szCs w:val="18"/>
              </w:rPr>
              <w:t>Are the different religions of the world more similar to one another or more different.</w:t>
            </w:r>
          </w:p>
          <w:p w:rsidR="00A87BC3" w:rsidRPr="006833CF" w:rsidRDefault="00A87BC3" w:rsidP="00A87BC3">
            <w:pPr>
              <w:pStyle w:val="Tablebody"/>
              <w:rPr>
                <w:rFonts w:eastAsia="Calibri"/>
                <w:sz w:val="18"/>
                <w:szCs w:val="18"/>
              </w:rPr>
            </w:pPr>
            <w:r w:rsidRPr="006833CF">
              <w:rPr>
                <w:rFonts w:eastAsia="Calibri"/>
                <w:sz w:val="18"/>
                <w:szCs w:val="18"/>
              </w:rPr>
              <w:sym w:font="Wingdings" w:char="F0E0"/>
            </w:r>
            <w:r w:rsidRPr="006833CF">
              <w:rPr>
                <w:rFonts w:eastAsia="Calibri"/>
                <w:sz w:val="18"/>
                <w:szCs w:val="18"/>
              </w:rPr>
              <w:t>Do all sects deserve reverence and respect?</w:t>
            </w:r>
          </w:p>
          <w:p w:rsidR="00A87BC3" w:rsidRPr="006833CF" w:rsidRDefault="00A87BC3" w:rsidP="00A87BC3">
            <w:pPr>
              <w:pStyle w:val="Tablebody"/>
              <w:rPr>
                <w:rFonts w:eastAsia="Calibri"/>
                <w:sz w:val="18"/>
                <w:szCs w:val="18"/>
              </w:rPr>
            </w:pPr>
            <w:r w:rsidRPr="006833CF">
              <w:rPr>
                <w:rFonts w:eastAsia="Calibri"/>
                <w:sz w:val="18"/>
                <w:szCs w:val="18"/>
              </w:rPr>
              <w:sym w:font="Wingdings" w:char="F0E0"/>
            </w:r>
            <w:r w:rsidRPr="006833CF">
              <w:rPr>
                <w:rFonts w:eastAsia="Calibri"/>
                <w:sz w:val="18"/>
                <w:szCs w:val="18"/>
              </w:rPr>
              <w:t>How does a culture’s religion influence its history, ethics, arts, and sciences?</w:t>
            </w:r>
          </w:p>
          <w:p w:rsidR="00A87BC3" w:rsidRPr="006833CF" w:rsidRDefault="00A87BC3" w:rsidP="00A87BC3">
            <w:pPr>
              <w:pStyle w:val="Tablebody"/>
              <w:rPr>
                <w:rFonts w:eastAsia="Calibri"/>
                <w:sz w:val="18"/>
                <w:szCs w:val="18"/>
              </w:rPr>
            </w:pPr>
            <w:r w:rsidRPr="006833CF">
              <w:rPr>
                <w:rFonts w:eastAsia="Calibri"/>
                <w:sz w:val="18"/>
                <w:szCs w:val="18"/>
              </w:rPr>
              <w:sym w:font="Wingdings" w:char="F0E0"/>
            </w:r>
            <w:r w:rsidRPr="006833CF">
              <w:rPr>
                <w:rFonts w:eastAsia="Calibri"/>
                <w:sz w:val="18"/>
                <w:szCs w:val="18"/>
              </w:rPr>
              <w:t>What purposes does religion serve?</w:t>
            </w:r>
          </w:p>
          <w:p w:rsidR="00A87BC3" w:rsidRPr="006833CF" w:rsidRDefault="00A87BC3" w:rsidP="00A87BC3">
            <w:pPr>
              <w:pStyle w:val="Tablebody"/>
              <w:rPr>
                <w:rFonts w:eastAsia="Calibri"/>
                <w:sz w:val="18"/>
                <w:szCs w:val="18"/>
              </w:rPr>
            </w:pPr>
            <w:r w:rsidRPr="006833CF">
              <w:rPr>
                <w:rFonts w:eastAsia="Calibri"/>
                <w:sz w:val="18"/>
                <w:szCs w:val="18"/>
              </w:rPr>
              <w:sym w:font="Wingdings" w:char="F0E0"/>
            </w:r>
            <w:r w:rsidRPr="006833CF">
              <w:rPr>
                <w:rFonts w:eastAsia="Calibri"/>
                <w:sz w:val="18"/>
                <w:szCs w:val="18"/>
              </w:rPr>
              <w:t>Where do knowledge and faith overlap? Where do they part ways?</w:t>
            </w:r>
          </w:p>
          <w:p w:rsidR="00A10FAA" w:rsidRPr="002E5E62" w:rsidRDefault="00A87BC3" w:rsidP="00A87BC3">
            <w:pPr>
              <w:pStyle w:val="Tablebody"/>
              <w:rPr>
                <w:rFonts w:eastAsia="Calibri"/>
                <w:szCs w:val="22"/>
              </w:rPr>
            </w:pPr>
            <w:r w:rsidRPr="006833CF">
              <w:rPr>
                <w:rFonts w:eastAsia="Calibri"/>
                <w:sz w:val="18"/>
                <w:szCs w:val="18"/>
              </w:rPr>
              <w:sym w:font="Wingdings" w:char="F0E0"/>
            </w:r>
            <w:r w:rsidRPr="006833CF">
              <w:rPr>
                <w:rFonts w:eastAsia="Calibri"/>
                <w:sz w:val="18"/>
                <w:szCs w:val="18"/>
              </w:rPr>
              <w:t>How does knowledge through or about religion promote global citizenship?</w:t>
            </w:r>
          </w:p>
        </w:tc>
        <w:tc>
          <w:tcPr>
            <w:tcW w:w="3497" w:type="dxa"/>
            <w:gridSpan w:val="3"/>
            <w:shd w:val="clear" w:color="auto" w:fill="auto"/>
          </w:tcPr>
          <w:p w:rsidR="00A10FAA" w:rsidRPr="002E5E62" w:rsidRDefault="00A87BC3" w:rsidP="00795273">
            <w:pPr>
              <w:pStyle w:val="Tablebody"/>
              <w:rPr>
                <w:rFonts w:eastAsia="Calibri"/>
                <w:szCs w:val="22"/>
              </w:rPr>
            </w:pPr>
            <w:r>
              <w:rPr>
                <w:rFonts w:eastAsia="Calibri"/>
                <w:szCs w:val="22"/>
              </w:rPr>
              <w:t>3 Weeks</w:t>
            </w:r>
          </w:p>
        </w:tc>
        <w:tc>
          <w:tcPr>
            <w:tcW w:w="2245" w:type="dxa"/>
            <w:vMerge/>
          </w:tcPr>
          <w:p w:rsidR="00A10FAA" w:rsidRPr="002E5E62" w:rsidRDefault="00A10FAA" w:rsidP="00795273">
            <w:pPr>
              <w:pStyle w:val="Tablebody"/>
              <w:rPr>
                <w:rFonts w:eastAsia="Calibri"/>
                <w:szCs w:val="22"/>
              </w:rPr>
            </w:pPr>
          </w:p>
        </w:tc>
        <w:tc>
          <w:tcPr>
            <w:tcW w:w="2367" w:type="dxa"/>
            <w:vMerge/>
          </w:tcPr>
          <w:p w:rsidR="00A10FAA" w:rsidRPr="002E5E62" w:rsidRDefault="00A10FAA" w:rsidP="00795273">
            <w:pPr>
              <w:pStyle w:val="Tablebody"/>
              <w:rPr>
                <w:rFonts w:eastAsia="Calibri"/>
                <w:szCs w:val="22"/>
              </w:rPr>
            </w:pPr>
          </w:p>
        </w:tc>
      </w:tr>
      <w:tr w:rsidR="007C7E7E" w:rsidRPr="00904661" w:rsidTr="00795273">
        <w:trPr>
          <w:cantSplit/>
          <w:trHeight w:val="284"/>
        </w:trPr>
        <w:tc>
          <w:tcPr>
            <w:tcW w:w="862" w:type="dxa"/>
            <w:vMerge/>
            <w:shd w:val="clear" w:color="auto" w:fill="F3F3F3"/>
          </w:tcPr>
          <w:p w:rsidR="007C7E7E" w:rsidRPr="002E5E62" w:rsidRDefault="007C7E7E" w:rsidP="00795273">
            <w:pPr>
              <w:pStyle w:val="Tablebody"/>
              <w:rPr>
                <w:rFonts w:eastAsia="Calibri"/>
                <w:szCs w:val="22"/>
              </w:rPr>
            </w:pPr>
          </w:p>
        </w:tc>
        <w:tc>
          <w:tcPr>
            <w:tcW w:w="2531" w:type="dxa"/>
          </w:tcPr>
          <w:p w:rsidR="00A10FAA" w:rsidRPr="006833CF" w:rsidRDefault="00A10FAA" w:rsidP="00A10FAA">
            <w:pPr>
              <w:pStyle w:val="Tablebody"/>
              <w:rPr>
                <w:rFonts w:eastAsia="Calibri"/>
                <w:b/>
                <w:sz w:val="18"/>
                <w:szCs w:val="18"/>
              </w:rPr>
            </w:pPr>
            <w:r w:rsidRPr="006833CF">
              <w:rPr>
                <w:rFonts w:eastAsia="Calibri"/>
                <w:b/>
                <w:sz w:val="18"/>
                <w:szCs w:val="18"/>
              </w:rPr>
              <w:t>Area: Ethics</w:t>
            </w:r>
          </w:p>
          <w:p w:rsidR="007C7E7E" w:rsidRPr="002E5E62" w:rsidRDefault="00A10FAA" w:rsidP="00A10FAA">
            <w:pPr>
              <w:pStyle w:val="Tablebody"/>
              <w:rPr>
                <w:rFonts w:eastAsia="Calibri"/>
                <w:szCs w:val="22"/>
              </w:rPr>
            </w:pPr>
            <w:r w:rsidRPr="006833CF">
              <w:rPr>
                <w:sz w:val="18"/>
                <w:szCs w:val="18"/>
              </w:rPr>
              <w:t>Historically, ethics have governed proper and improper action and decision making. Ethical value has been placed on ideas, actions, people, events, and schools of thought.</w:t>
            </w:r>
            <w:r w:rsidR="00A87BC3">
              <w:rPr>
                <w:sz w:val="18"/>
                <w:szCs w:val="18"/>
              </w:rPr>
              <w:t xml:space="preserve">  Ethics come from so many different places—from experience of the knower, history, religion, family ideals and values, community, society, and individual belief of ethical values. For some, acting ethically is a duty, for others a something they constantly fight against or try to change. For this course, the knowledge issues in Ethics specifically engage the knower in examining ethics and the origin of different ethical thought, as well as the relationship ethics place in the midst of the other areas of knowing. </w:t>
            </w:r>
          </w:p>
        </w:tc>
        <w:tc>
          <w:tcPr>
            <w:tcW w:w="2049" w:type="dxa"/>
          </w:tcPr>
          <w:p w:rsidR="00A10FAA" w:rsidRPr="006833CF" w:rsidRDefault="00A10FAA" w:rsidP="00A10FAA">
            <w:pPr>
              <w:rPr>
                <w:sz w:val="18"/>
                <w:szCs w:val="18"/>
              </w:rPr>
            </w:pPr>
            <w:r w:rsidRPr="006833CF">
              <w:rPr>
                <w:sz w:val="18"/>
                <w:szCs w:val="18"/>
              </w:rPr>
              <w:sym w:font="Wingdings" w:char="F0E0"/>
            </w:r>
            <w:r w:rsidRPr="006833CF">
              <w:rPr>
                <w:sz w:val="18"/>
                <w:szCs w:val="18"/>
              </w:rPr>
              <w:t>What is the difference between a fact and a value?</w:t>
            </w:r>
          </w:p>
          <w:p w:rsidR="00A10FAA" w:rsidRPr="006833CF" w:rsidRDefault="00A10FAA" w:rsidP="00A10FAA">
            <w:pPr>
              <w:rPr>
                <w:sz w:val="18"/>
                <w:szCs w:val="18"/>
              </w:rPr>
            </w:pPr>
            <w:r w:rsidRPr="006833CF">
              <w:rPr>
                <w:sz w:val="18"/>
                <w:szCs w:val="18"/>
              </w:rPr>
              <w:sym w:font="Wingdings" w:char="F0E0"/>
            </w:r>
            <w:r w:rsidRPr="006833CF">
              <w:rPr>
                <w:sz w:val="18"/>
                <w:szCs w:val="18"/>
              </w:rPr>
              <w:t>How objective is science and how subjective is morality?</w:t>
            </w:r>
          </w:p>
          <w:p w:rsidR="00A10FAA" w:rsidRPr="006833CF" w:rsidRDefault="00A10FAA" w:rsidP="00A10FAA">
            <w:pPr>
              <w:rPr>
                <w:sz w:val="18"/>
                <w:szCs w:val="18"/>
              </w:rPr>
            </w:pPr>
            <w:r w:rsidRPr="006833CF">
              <w:rPr>
                <w:sz w:val="18"/>
                <w:szCs w:val="18"/>
              </w:rPr>
              <w:sym w:font="Wingdings" w:char="F0E0"/>
            </w:r>
            <w:r w:rsidRPr="006833CF">
              <w:rPr>
                <w:sz w:val="18"/>
                <w:szCs w:val="18"/>
              </w:rPr>
              <w:t>Do we have specific moral intuitions that can give us knowledge?</w:t>
            </w:r>
          </w:p>
          <w:p w:rsidR="00A10FAA" w:rsidRPr="006833CF" w:rsidRDefault="00A10FAA" w:rsidP="00A10FAA">
            <w:pPr>
              <w:rPr>
                <w:sz w:val="18"/>
                <w:szCs w:val="18"/>
              </w:rPr>
            </w:pPr>
            <w:r w:rsidRPr="006833CF">
              <w:rPr>
                <w:sz w:val="18"/>
                <w:szCs w:val="18"/>
              </w:rPr>
              <w:sym w:font="Wingdings" w:char="F0E0"/>
            </w:r>
            <w:r w:rsidRPr="006833CF">
              <w:rPr>
                <w:sz w:val="18"/>
                <w:szCs w:val="18"/>
              </w:rPr>
              <w:t>Is there a single end, such as happiness, at which all our activities aim, or can we ascribe an independent value to other goals such as truth or friendship?</w:t>
            </w:r>
          </w:p>
          <w:p w:rsidR="00A10FAA" w:rsidRPr="006833CF" w:rsidRDefault="00A10FAA" w:rsidP="00A10FAA">
            <w:pPr>
              <w:rPr>
                <w:sz w:val="18"/>
                <w:szCs w:val="18"/>
              </w:rPr>
            </w:pPr>
            <w:r w:rsidRPr="006833CF">
              <w:rPr>
                <w:sz w:val="18"/>
                <w:szCs w:val="18"/>
              </w:rPr>
              <w:sym w:font="Wingdings" w:char="F0E0"/>
            </w:r>
            <w:r w:rsidRPr="006833CF">
              <w:rPr>
                <w:sz w:val="18"/>
                <w:szCs w:val="18"/>
              </w:rPr>
              <w:t xml:space="preserve"> What is the relationship between morality and behaviour? </w:t>
            </w:r>
          </w:p>
          <w:p w:rsidR="00A10FAA" w:rsidRPr="006833CF" w:rsidRDefault="00A10FAA" w:rsidP="00A10FAA">
            <w:pPr>
              <w:rPr>
                <w:sz w:val="18"/>
                <w:szCs w:val="18"/>
              </w:rPr>
            </w:pPr>
            <w:r w:rsidRPr="006833CF">
              <w:rPr>
                <w:sz w:val="18"/>
                <w:szCs w:val="18"/>
              </w:rPr>
              <w:sym w:font="Wingdings" w:char="F0E0"/>
            </w:r>
            <w:r w:rsidRPr="006833CF">
              <w:rPr>
                <w:sz w:val="18"/>
                <w:szCs w:val="18"/>
              </w:rPr>
              <w:t>Are people capable of altruism, or are we in some meaningful sense, always selfish?</w:t>
            </w:r>
          </w:p>
          <w:p w:rsidR="007C7E7E" w:rsidRPr="002E5E62" w:rsidRDefault="007C7E7E" w:rsidP="00795273">
            <w:pPr>
              <w:pStyle w:val="Tablebody"/>
              <w:rPr>
                <w:rFonts w:eastAsia="Calibri"/>
                <w:szCs w:val="22"/>
              </w:rPr>
            </w:pPr>
          </w:p>
        </w:tc>
        <w:tc>
          <w:tcPr>
            <w:tcW w:w="3497" w:type="dxa"/>
            <w:gridSpan w:val="3"/>
            <w:shd w:val="clear" w:color="auto" w:fill="auto"/>
          </w:tcPr>
          <w:p w:rsidR="007C7E7E" w:rsidRPr="002E5E62" w:rsidRDefault="00A10FAA" w:rsidP="00795273">
            <w:pPr>
              <w:pStyle w:val="Tablebody"/>
              <w:rPr>
                <w:rFonts w:eastAsia="Calibri"/>
                <w:szCs w:val="22"/>
              </w:rPr>
            </w:pPr>
            <w:r>
              <w:rPr>
                <w:rFonts w:eastAsia="Calibri"/>
                <w:szCs w:val="22"/>
              </w:rPr>
              <w:t>3 Weeks</w:t>
            </w:r>
          </w:p>
        </w:tc>
        <w:tc>
          <w:tcPr>
            <w:tcW w:w="2245" w:type="dxa"/>
            <w:vMerge/>
          </w:tcPr>
          <w:p w:rsidR="007C7E7E" w:rsidRPr="002E5E62" w:rsidRDefault="007C7E7E" w:rsidP="00795273">
            <w:pPr>
              <w:pStyle w:val="Tablebody"/>
              <w:rPr>
                <w:rFonts w:eastAsia="Calibri"/>
                <w:szCs w:val="22"/>
              </w:rPr>
            </w:pPr>
          </w:p>
        </w:tc>
        <w:tc>
          <w:tcPr>
            <w:tcW w:w="2367" w:type="dxa"/>
            <w:vMerge/>
          </w:tcPr>
          <w:p w:rsidR="007C7E7E" w:rsidRPr="002E5E62" w:rsidRDefault="007C7E7E" w:rsidP="00795273">
            <w:pPr>
              <w:pStyle w:val="Tablebody"/>
              <w:rPr>
                <w:rFonts w:eastAsia="Calibri"/>
                <w:szCs w:val="22"/>
              </w:rPr>
            </w:pPr>
          </w:p>
        </w:tc>
      </w:tr>
      <w:tr w:rsidR="00A10FAA" w:rsidRPr="00904661" w:rsidTr="00795273">
        <w:trPr>
          <w:cantSplit/>
          <w:trHeight w:val="284"/>
        </w:trPr>
        <w:tc>
          <w:tcPr>
            <w:tcW w:w="862" w:type="dxa"/>
            <w:shd w:val="clear" w:color="auto" w:fill="F3F3F3"/>
          </w:tcPr>
          <w:p w:rsidR="00A10FAA" w:rsidRPr="002E5E62" w:rsidRDefault="00A10FAA" w:rsidP="00795273">
            <w:pPr>
              <w:pStyle w:val="Tablebody"/>
              <w:rPr>
                <w:rFonts w:eastAsia="Calibri"/>
                <w:szCs w:val="22"/>
              </w:rPr>
            </w:pPr>
          </w:p>
        </w:tc>
        <w:tc>
          <w:tcPr>
            <w:tcW w:w="2531" w:type="dxa"/>
          </w:tcPr>
          <w:p w:rsidR="00A10FAA" w:rsidRPr="006833CF" w:rsidRDefault="00A10FAA" w:rsidP="00A10FAA">
            <w:pPr>
              <w:pStyle w:val="Tablebody"/>
              <w:rPr>
                <w:rFonts w:eastAsia="Calibri"/>
                <w:b/>
                <w:sz w:val="18"/>
                <w:szCs w:val="18"/>
              </w:rPr>
            </w:pPr>
            <w:r w:rsidRPr="006833CF">
              <w:rPr>
                <w:rFonts w:eastAsia="Calibri"/>
                <w:b/>
                <w:sz w:val="18"/>
                <w:szCs w:val="18"/>
              </w:rPr>
              <w:t>Area: History</w:t>
            </w:r>
          </w:p>
          <w:p w:rsidR="00A10FAA" w:rsidRPr="006833CF" w:rsidRDefault="00A10FAA" w:rsidP="00A10FAA">
            <w:pPr>
              <w:rPr>
                <w:sz w:val="18"/>
                <w:szCs w:val="18"/>
              </w:rPr>
            </w:pPr>
            <w:r w:rsidRPr="006833CF">
              <w:rPr>
                <w:sz w:val="18"/>
                <w:szCs w:val="18"/>
              </w:rPr>
              <w:t xml:space="preserve">Many of our judgments are implicitly historical in nature.  The only way that we can understand the present is by relating to the past.  This provides a justification for why we study history, but one must wonder if history can truly be objective.  Some have claimed to discern laws or patterns of history that determine what appears to us as the flux of events, and they have thus considered history to be a science.  Others have seen history as an essentially random process influenced by chance or the unpredictable actions of people.  </w:t>
            </w:r>
          </w:p>
          <w:p w:rsidR="00A10FAA" w:rsidRPr="006833CF" w:rsidRDefault="00A10FAA" w:rsidP="00A10FAA">
            <w:pPr>
              <w:pStyle w:val="Tablebody"/>
              <w:rPr>
                <w:rFonts w:eastAsia="Calibri"/>
                <w:b/>
                <w:sz w:val="18"/>
                <w:szCs w:val="18"/>
              </w:rPr>
            </w:pPr>
          </w:p>
        </w:tc>
        <w:tc>
          <w:tcPr>
            <w:tcW w:w="2049" w:type="dxa"/>
          </w:tcPr>
          <w:p w:rsidR="00A10FAA" w:rsidRPr="006833CF" w:rsidRDefault="00A10FAA" w:rsidP="00A10FAA">
            <w:pPr>
              <w:rPr>
                <w:sz w:val="18"/>
                <w:szCs w:val="18"/>
              </w:rPr>
            </w:pPr>
            <w:r w:rsidRPr="006833CF">
              <w:rPr>
                <w:sz w:val="18"/>
                <w:szCs w:val="18"/>
              </w:rPr>
              <w:sym w:font="Wingdings" w:char="F0E0"/>
            </w:r>
            <w:r w:rsidRPr="006833CF">
              <w:rPr>
                <w:sz w:val="18"/>
                <w:szCs w:val="18"/>
              </w:rPr>
              <w:t>How does the ways in which history is recorded influence our understanding of it?</w:t>
            </w:r>
          </w:p>
          <w:p w:rsidR="00A10FAA" w:rsidRPr="006833CF" w:rsidRDefault="00A10FAA" w:rsidP="00A10FAA">
            <w:pPr>
              <w:rPr>
                <w:sz w:val="18"/>
                <w:szCs w:val="18"/>
              </w:rPr>
            </w:pPr>
            <w:r w:rsidRPr="006833CF">
              <w:rPr>
                <w:sz w:val="18"/>
                <w:szCs w:val="18"/>
              </w:rPr>
              <w:sym w:font="Wingdings" w:char="F0E0"/>
            </w:r>
            <w:r w:rsidRPr="006833CF">
              <w:rPr>
                <w:sz w:val="18"/>
                <w:szCs w:val="18"/>
              </w:rPr>
              <w:t>Do the influences of science and/or religion influence historical significance of events?</w:t>
            </w:r>
          </w:p>
          <w:p w:rsidR="00A10FAA" w:rsidRPr="006833CF" w:rsidRDefault="00A10FAA" w:rsidP="00A10FAA">
            <w:pPr>
              <w:rPr>
                <w:sz w:val="18"/>
                <w:szCs w:val="18"/>
              </w:rPr>
            </w:pPr>
            <w:r w:rsidRPr="006833CF">
              <w:rPr>
                <w:sz w:val="18"/>
                <w:szCs w:val="18"/>
              </w:rPr>
              <w:sym w:font="Wingdings" w:char="F0E0"/>
            </w:r>
            <w:r w:rsidRPr="006833CF">
              <w:rPr>
                <w:sz w:val="18"/>
                <w:szCs w:val="18"/>
              </w:rPr>
              <w:t xml:space="preserve">How is historical significance gauged? </w:t>
            </w:r>
          </w:p>
          <w:p w:rsidR="00A10FAA" w:rsidRPr="006833CF" w:rsidRDefault="00A10FAA" w:rsidP="00A10FAA">
            <w:pPr>
              <w:rPr>
                <w:sz w:val="18"/>
                <w:szCs w:val="18"/>
              </w:rPr>
            </w:pPr>
            <w:r w:rsidRPr="006833CF">
              <w:rPr>
                <w:sz w:val="18"/>
                <w:szCs w:val="18"/>
              </w:rPr>
              <w:sym w:font="Wingdings" w:char="F0E0"/>
            </w:r>
            <w:r w:rsidRPr="006833CF">
              <w:rPr>
                <w:sz w:val="18"/>
                <w:szCs w:val="18"/>
              </w:rPr>
              <w:t>What is determined as knowledge gained from history?</w:t>
            </w:r>
          </w:p>
          <w:p w:rsidR="00A10FAA" w:rsidRPr="006833CF" w:rsidRDefault="00A10FAA" w:rsidP="00A10FAA">
            <w:pPr>
              <w:rPr>
                <w:sz w:val="18"/>
                <w:szCs w:val="18"/>
              </w:rPr>
            </w:pPr>
            <w:r w:rsidRPr="006833CF">
              <w:rPr>
                <w:sz w:val="18"/>
                <w:szCs w:val="18"/>
              </w:rPr>
              <w:sym w:font="Wingdings" w:char="F0E0"/>
            </w:r>
            <w:r w:rsidRPr="006833CF">
              <w:rPr>
                <w:sz w:val="18"/>
                <w:szCs w:val="18"/>
              </w:rPr>
              <w:t>Is the maxim true that “History will repeat itself”?</w:t>
            </w:r>
          </w:p>
          <w:p w:rsidR="00A10FAA" w:rsidRPr="006833CF" w:rsidRDefault="00A10FAA" w:rsidP="00A10FAA">
            <w:pPr>
              <w:rPr>
                <w:sz w:val="18"/>
                <w:szCs w:val="18"/>
              </w:rPr>
            </w:pPr>
          </w:p>
        </w:tc>
        <w:tc>
          <w:tcPr>
            <w:tcW w:w="3497" w:type="dxa"/>
            <w:gridSpan w:val="3"/>
            <w:shd w:val="clear" w:color="auto" w:fill="auto"/>
          </w:tcPr>
          <w:p w:rsidR="00A10FAA" w:rsidRDefault="00A10FAA" w:rsidP="00795273">
            <w:pPr>
              <w:pStyle w:val="Tablebody"/>
              <w:rPr>
                <w:rFonts w:eastAsia="Calibri"/>
                <w:szCs w:val="22"/>
              </w:rPr>
            </w:pPr>
            <w:r>
              <w:rPr>
                <w:rFonts w:eastAsia="Calibri"/>
                <w:szCs w:val="22"/>
              </w:rPr>
              <w:t>3 Weeks</w:t>
            </w:r>
          </w:p>
        </w:tc>
        <w:tc>
          <w:tcPr>
            <w:tcW w:w="2245" w:type="dxa"/>
          </w:tcPr>
          <w:p w:rsidR="00A10FAA" w:rsidRPr="002E5E62" w:rsidRDefault="00A10FAA" w:rsidP="00795273">
            <w:pPr>
              <w:pStyle w:val="Tablebody"/>
              <w:rPr>
                <w:rFonts w:eastAsia="Calibri"/>
                <w:szCs w:val="22"/>
              </w:rPr>
            </w:pPr>
          </w:p>
        </w:tc>
        <w:tc>
          <w:tcPr>
            <w:tcW w:w="2367" w:type="dxa"/>
          </w:tcPr>
          <w:p w:rsidR="00A10FAA" w:rsidRPr="002E5E62" w:rsidRDefault="00A10FAA" w:rsidP="00795273">
            <w:pPr>
              <w:pStyle w:val="Tablebody"/>
              <w:rPr>
                <w:rFonts w:eastAsia="Calibri"/>
                <w:szCs w:val="22"/>
              </w:rPr>
            </w:pPr>
          </w:p>
        </w:tc>
      </w:tr>
      <w:tr w:rsidR="00A10FAA" w:rsidRPr="00904661" w:rsidTr="00795273">
        <w:trPr>
          <w:cantSplit/>
          <w:trHeight w:val="284"/>
        </w:trPr>
        <w:tc>
          <w:tcPr>
            <w:tcW w:w="862" w:type="dxa"/>
            <w:shd w:val="clear" w:color="auto" w:fill="F3F3F3"/>
          </w:tcPr>
          <w:p w:rsidR="00A10FAA" w:rsidRPr="002E5E62" w:rsidRDefault="00A10FAA" w:rsidP="00795273">
            <w:pPr>
              <w:pStyle w:val="Tablebody"/>
              <w:rPr>
                <w:rFonts w:eastAsia="Calibri"/>
                <w:szCs w:val="22"/>
              </w:rPr>
            </w:pPr>
          </w:p>
        </w:tc>
        <w:tc>
          <w:tcPr>
            <w:tcW w:w="2531" w:type="dxa"/>
          </w:tcPr>
          <w:p w:rsidR="00A10FAA" w:rsidRDefault="00A10FAA" w:rsidP="00A10FAA">
            <w:pPr>
              <w:pStyle w:val="Tablebody"/>
              <w:rPr>
                <w:rFonts w:eastAsia="Calibri"/>
                <w:b/>
                <w:sz w:val="18"/>
                <w:szCs w:val="18"/>
              </w:rPr>
            </w:pPr>
            <w:r w:rsidRPr="006833CF">
              <w:rPr>
                <w:rFonts w:eastAsia="Calibri"/>
                <w:b/>
                <w:sz w:val="18"/>
                <w:szCs w:val="18"/>
              </w:rPr>
              <w:t>TOK Paper and Presentations</w:t>
            </w:r>
          </w:p>
          <w:p w:rsidR="00366025" w:rsidRPr="00366025" w:rsidRDefault="00366025" w:rsidP="00A10FAA">
            <w:pPr>
              <w:pStyle w:val="Tablebody"/>
              <w:rPr>
                <w:rFonts w:eastAsia="Calibri"/>
                <w:sz w:val="18"/>
                <w:szCs w:val="18"/>
              </w:rPr>
            </w:pPr>
            <w:r w:rsidRPr="00366025">
              <w:rPr>
                <w:rFonts w:eastAsia="Calibri"/>
                <w:sz w:val="18"/>
                <w:szCs w:val="18"/>
              </w:rPr>
              <w:t xml:space="preserve">Final paper for the course and presentations—internal and external assessment. </w:t>
            </w:r>
          </w:p>
        </w:tc>
        <w:tc>
          <w:tcPr>
            <w:tcW w:w="2049" w:type="dxa"/>
          </w:tcPr>
          <w:p w:rsidR="00A10FAA" w:rsidRPr="006833CF" w:rsidRDefault="00A10FAA" w:rsidP="00A10FAA">
            <w:pPr>
              <w:rPr>
                <w:sz w:val="18"/>
                <w:szCs w:val="18"/>
              </w:rPr>
            </w:pPr>
          </w:p>
        </w:tc>
        <w:tc>
          <w:tcPr>
            <w:tcW w:w="3497" w:type="dxa"/>
            <w:gridSpan w:val="3"/>
            <w:shd w:val="clear" w:color="auto" w:fill="auto"/>
          </w:tcPr>
          <w:p w:rsidR="00A10FAA" w:rsidRDefault="00A87BC3" w:rsidP="00795273">
            <w:pPr>
              <w:pStyle w:val="Tablebody"/>
              <w:rPr>
                <w:rFonts w:eastAsia="Calibri"/>
                <w:szCs w:val="22"/>
              </w:rPr>
            </w:pPr>
            <w:r>
              <w:rPr>
                <w:rFonts w:eastAsia="Calibri"/>
                <w:szCs w:val="22"/>
              </w:rPr>
              <w:t>2 Weeks</w:t>
            </w:r>
          </w:p>
        </w:tc>
        <w:tc>
          <w:tcPr>
            <w:tcW w:w="2245" w:type="dxa"/>
          </w:tcPr>
          <w:p w:rsidR="00A10FAA" w:rsidRPr="002E5E62" w:rsidRDefault="00A10FAA" w:rsidP="00795273">
            <w:pPr>
              <w:pStyle w:val="Tablebody"/>
              <w:rPr>
                <w:rFonts w:eastAsia="Calibri"/>
                <w:szCs w:val="22"/>
              </w:rPr>
            </w:pPr>
          </w:p>
        </w:tc>
        <w:tc>
          <w:tcPr>
            <w:tcW w:w="2367" w:type="dxa"/>
          </w:tcPr>
          <w:p w:rsidR="00A10FAA" w:rsidRPr="002E5E62" w:rsidRDefault="00A10FAA" w:rsidP="00795273">
            <w:pPr>
              <w:pStyle w:val="Tablebody"/>
              <w:rPr>
                <w:rFonts w:eastAsia="Calibri"/>
                <w:szCs w:val="22"/>
              </w:rPr>
            </w:pPr>
          </w:p>
        </w:tc>
      </w:tr>
    </w:tbl>
    <w:p w:rsidR="007C7E7E" w:rsidRDefault="007C7E7E" w:rsidP="007C7E7E">
      <w:pPr>
        <w:pStyle w:val="Listcontinuation"/>
      </w:pPr>
    </w:p>
    <w:p w:rsidR="007C7E7E" w:rsidRDefault="007C7E7E" w:rsidP="007C7E7E">
      <w:pPr>
        <w:pStyle w:val="Listheadingincurriculumsection"/>
      </w:pPr>
      <w:r w:rsidRPr="000575BE">
        <w:lastRenderedPageBreak/>
        <w:t xml:space="preserve">Links with </w:t>
      </w:r>
      <w:r>
        <w:t>Diploma Programme</w:t>
      </w:r>
      <w:r w:rsidRPr="000575BE">
        <w:t xml:space="preserve"> </w:t>
      </w:r>
      <w:r>
        <w:t>teachers</w:t>
      </w:r>
    </w:p>
    <w:p w:rsidR="007C7E7E" w:rsidRDefault="007C7E7E" w:rsidP="007C7E7E">
      <w:pPr>
        <w:pStyle w:val="Listcontinuation"/>
        <w:keepNext/>
      </w:pPr>
      <w:r>
        <w:t>As the TOK guide indicates, it is an IB requirement that all Diploma Programme teachers are familiar with TOK as they have to make connections with TOK questions in their own courses. They can also suggest some theoretical concerns that could be taken further in the TOK classroom. Within this context, how do you plan to work with your colleagues to ensure that TOK becomes a real link among all of them?</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7C7E7E" w:rsidTr="00795273">
        <w:trPr>
          <w:trHeight w:val="567"/>
        </w:trPr>
        <w:tc>
          <w:tcPr>
            <w:tcW w:w="13608" w:type="dxa"/>
            <w:tcBorders>
              <w:top w:val="single" w:sz="8" w:space="0" w:color="auto"/>
              <w:left w:val="single" w:sz="8" w:space="0" w:color="auto"/>
              <w:bottom w:val="single" w:sz="8" w:space="0" w:color="auto"/>
              <w:right w:val="single" w:sz="8" w:space="0" w:color="auto"/>
            </w:tcBorders>
          </w:tcPr>
          <w:p w:rsidR="007C7E7E" w:rsidRPr="00B12625" w:rsidRDefault="00A87BC3" w:rsidP="00795273">
            <w:pPr>
              <w:pStyle w:val="Tablebody"/>
            </w:pPr>
            <w:r>
              <w:t>For each area of knowledge, I plan to meet with the departments representative, both IB teachers and non-IB teachers. I will provide an outline of my course and essential questions we will address in ToK that relate to each area</w:t>
            </w:r>
            <w:r w:rsidR="00366025">
              <w:t xml:space="preserve"> and meet periodically as the year progresses</w:t>
            </w:r>
            <w:r>
              <w:t>. I will encourage teachers to send assignments or readings with students to their ToK class, and I will also maintain constant communication with other IB teachers as to where we are in the course, so that if they have anything to add or any concerns they are addressed in an open way.</w:t>
            </w:r>
          </w:p>
        </w:tc>
      </w:tr>
    </w:tbl>
    <w:p w:rsidR="007C7E7E" w:rsidRDefault="007C7E7E" w:rsidP="007C7E7E">
      <w:pPr>
        <w:pStyle w:val="Listcontinuation"/>
      </w:pPr>
    </w:p>
    <w:p w:rsidR="007C7E7E" w:rsidRPr="00AF23C0" w:rsidRDefault="007C7E7E" w:rsidP="007C7E7E">
      <w:pPr>
        <w:pStyle w:val="Listheadingincurriculumsection"/>
      </w:pPr>
      <w:r>
        <w:t>TOK assessment components</w:t>
      </w:r>
    </w:p>
    <w:p w:rsidR="007C7E7E" w:rsidRDefault="007C7E7E" w:rsidP="007C7E7E">
      <w:pPr>
        <w:pStyle w:val="Listcontinuation"/>
        <w:keepNext/>
      </w:pPr>
      <w:r>
        <w:t>B</w:t>
      </w:r>
      <w:r w:rsidRPr="00F21224">
        <w:t xml:space="preserve">riefly </w:t>
      </w:r>
      <w:r>
        <w:t xml:space="preserve">explain </w:t>
      </w:r>
      <w:r w:rsidRPr="00F21224">
        <w:t>how and when you w</w:t>
      </w:r>
      <w:r>
        <w:t>ill</w:t>
      </w:r>
      <w:r w:rsidRPr="00F21224">
        <w:t xml:space="preserve"> work on </w:t>
      </w:r>
      <w:r>
        <w:t>them</w:t>
      </w:r>
      <w:r w:rsidRPr="00F21224">
        <w:t xml:space="preserve">. Include the date when you will first introduce the </w:t>
      </w:r>
      <w:r>
        <w:t>assessment components to your students. Explain the different stages, the timeline and how students will be prepared to undertake both.</w:t>
      </w:r>
    </w:p>
    <w:tbl>
      <w:tblPr>
        <w:tblW w:w="13551" w:type="dxa"/>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13" w:type="dxa"/>
          <w:bottom w:w="28" w:type="dxa"/>
        </w:tblCellMar>
        <w:tblLook w:val="04A0" w:firstRow="1" w:lastRow="0" w:firstColumn="1" w:lastColumn="0" w:noHBand="0" w:noVBand="1"/>
      </w:tblPr>
      <w:tblGrid>
        <w:gridCol w:w="13551"/>
      </w:tblGrid>
      <w:tr w:rsidR="007C7E7E" w:rsidTr="00795273">
        <w:trPr>
          <w:trHeight w:val="567"/>
        </w:trPr>
        <w:tc>
          <w:tcPr>
            <w:tcW w:w="13608" w:type="dxa"/>
            <w:tcBorders>
              <w:top w:val="single" w:sz="8" w:space="0" w:color="auto"/>
              <w:left w:val="single" w:sz="8" w:space="0" w:color="auto"/>
              <w:bottom w:val="single" w:sz="8" w:space="0" w:color="auto"/>
              <w:right w:val="single" w:sz="8" w:space="0" w:color="auto"/>
            </w:tcBorders>
          </w:tcPr>
          <w:p w:rsidR="007C7E7E" w:rsidRPr="00B12625" w:rsidRDefault="00A87BC3" w:rsidP="00795273">
            <w:pPr>
              <w:pStyle w:val="Tablebody"/>
            </w:pPr>
            <w:r>
              <w:t>The TOK journal will be introduced immediately into the course, as will the assessment tool of class participation and the expectations for quality of work.  Presentations and smaller papers will begin once the unit covering epistemologies and metaphysics is finished. Presentations and smaller papers will be scored using the ToK criteria so that these items become common language.  At each semester’s end, the longer paper and formal presentation will be used as internal assessment.</w:t>
            </w:r>
          </w:p>
        </w:tc>
      </w:tr>
    </w:tbl>
    <w:p w:rsidR="007C7E7E" w:rsidRDefault="007C7E7E" w:rsidP="007C7E7E">
      <w:pPr>
        <w:pStyle w:val="Listcontinuation"/>
      </w:pPr>
    </w:p>
    <w:p w:rsidR="007C7E7E" w:rsidRDefault="007C7E7E" w:rsidP="007C7E7E">
      <w:pPr>
        <w:pStyle w:val="Listheadingincurriculumsection"/>
      </w:pPr>
      <w:r w:rsidRPr="00742B02">
        <w:t>International mindedness</w:t>
      </w:r>
    </w:p>
    <w:p w:rsidR="007C7E7E" w:rsidRDefault="007C7E7E" w:rsidP="007C7E7E">
      <w:pPr>
        <w:pStyle w:val="Listcontinuation"/>
        <w:keepNext/>
      </w:pPr>
      <w:r>
        <w:t>Every IB course should contribute to the development of international mindedness in students. As an example of how you would do this, c</w:t>
      </w:r>
      <w:r w:rsidRPr="00742B02">
        <w:t xml:space="preserve">hoose one topic from </w:t>
      </w:r>
      <w:r>
        <w:t>your outline</w:t>
      </w:r>
      <w:r w:rsidRPr="00742B02">
        <w:t xml:space="preserve"> that would allow your students to analy</w:t>
      </w:r>
      <w:r>
        <w:t>s</w:t>
      </w:r>
      <w:r w:rsidRPr="00742B02">
        <w:t xml:space="preserve">e it from different cultural perspectives. </w:t>
      </w:r>
      <w:r>
        <w:t>B</w:t>
      </w:r>
      <w:r w:rsidRPr="00742B02">
        <w:t>ri</w:t>
      </w:r>
      <w:r>
        <w:t>efly explain the reason for your choice and what resources you will use to achieve this goal.</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7C7E7E" w:rsidRPr="00904661" w:rsidTr="00795273">
        <w:trPr>
          <w:trHeight w:val="284"/>
        </w:trPr>
        <w:tc>
          <w:tcPr>
            <w:tcW w:w="2608" w:type="dxa"/>
            <w:shd w:val="clear" w:color="auto" w:fill="E6E6E6"/>
          </w:tcPr>
          <w:p w:rsidR="007C7E7E" w:rsidRPr="002E5E62" w:rsidRDefault="007C7E7E" w:rsidP="00795273">
            <w:pPr>
              <w:pStyle w:val="Tableheader"/>
              <w:keepNext/>
              <w:rPr>
                <w:rFonts w:eastAsia="Calibri"/>
                <w:szCs w:val="22"/>
              </w:rPr>
            </w:pPr>
            <w:r w:rsidRPr="002E5E62">
              <w:rPr>
                <w:rFonts w:eastAsia="Calibri"/>
                <w:szCs w:val="22"/>
              </w:rPr>
              <w:t>Topic</w:t>
            </w:r>
          </w:p>
        </w:tc>
        <w:tc>
          <w:tcPr>
            <w:tcW w:w="9960" w:type="dxa"/>
            <w:shd w:val="clear" w:color="auto" w:fill="E6E6E6"/>
          </w:tcPr>
          <w:p w:rsidR="007C7E7E" w:rsidRPr="002E5E62" w:rsidRDefault="007C7E7E" w:rsidP="00795273">
            <w:pPr>
              <w:pStyle w:val="Tableheader"/>
              <w:keepNext/>
              <w:rPr>
                <w:rFonts w:eastAsia="Calibri"/>
                <w:szCs w:val="22"/>
              </w:rPr>
            </w:pPr>
            <w:r w:rsidRPr="002E5E62">
              <w:rPr>
                <w:rFonts w:eastAsia="Calibri" w:cs="Arial"/>
                <w:sz w:val="20"/>
              </w:rPr>
              <w:t>Contribution to the development of international mindedness</w:t>
            </w:r>
            <w:r w:rsidRPr="002E5E62">
              <w:rPr>
                <w:rFonts w:eastAsia="Calibri"/>
                <w:szCs w:val="22"/>
              </w:rPr>
              <w:t xml:space="preserve"> (including resources you will use)</w:t>
            </w:r>
          </w:p>
        </w:tc>
      </w:tr>
      <w:tr w:rsidR="007C7E7E" w:rsidRPr="00904661" w:rsidTr="00795273">
        <w:trPr>
          <w:trHeight w:val="567"/>
        </w:trPr>
        <w:tc>
          <w:tcPr>
            <w:tcW w:w="2608" w:type="dxa"/>
          </w:tcPr>
          <w:p w:rsidR="007C7E7E" w:rsidRPr="002E5E62" w:rsidRDefault="00A87BC3" w:rsidP="00795273">
            <w:pPr>
              <w:pStyle w:val="Tablebody"/>
              <w:rPr>
                <w:rFonts w:eastAsia="Calibri"/>
                <w:szCs w:val="22"/>
              </w:rPr>
            </w:pPr>
            <w:r>
              <w:rPr>
                <w:rFonts w:eastAsia="Calibri"/>
                <w:szCs w:val="22"/>
              </w:rPr>
              <w:t>Religion</w:t>
            </w:r>
          </w:p>
        </w:tc>
        <w:tc>
          <w:tcPr>
            <w:tcW w:w="9960" w:type="dxa"/>
          </w:tcPr>
          <w:p w:rsidR="007C7E7E" w:rsidRPr="002E5E62" w:rsidRDefault="00A87BC3" w:rsidP="00795273">
            <w:pPr>
              <w:pStyle w:val="Tablebody"/>
              <w:rPr>
                <w:rFonts w:eastAsia="Calibri"/>
                <w:szCs w:val="22"/>
              </w:rPr>
            </w:pPr>
            <w:r>
              <w:rPr>
                <w:rFonts w:eastAsia="Calibri"/>
                <w:szCs w:val="22"/>
              </w:rPr>
              <w:t>Because religion is something that spans both history and is seen throughout cultures, and is used by anthropologists to study a culture’s norms, values, ideas, and beliefs, I think that it is one of the most powerful ways to connect students to international mindedness. Some of the most powerful resources will be modern world issues and the questions that come from those issues. Further, examining the relationship between religion and history provides something of a map of how cultures have changed and shifted. At Hellgate, many students participate in a block class of history and literature, and there is a strong emphasis in using world religions to understand boundaries, conflict, and history. With this background, students will be prepared to address religion as a way of understanding multiculturalism and the knowledge issues that are developed worldwide in relationship to religion.</w:t>
            </w:r>
          </w:p>
        </w:tc>
      </w:tr>
    </w:tbl>
    <w:p w:rsidR="007C7E7E" w:rsidRDefault="007C7E7E" w:rsidP="007C7E7E">
      <w:pPr>
        <w:pStyle w:val="Listcontinuation"/>
      </w:pPr>
    </w:p>
    <w:p w:rsidR="007C7E7E" w:rsidRDefault="007C7E7E" w:rsidP="007C7E7E">
      <w:pPr>
        <w:pStyle w:val="Listheadingincurriculumsection"/>
      </w:pPr>
      <w:r w:rsidRPr="00742B02">
        <w:lastRenderedPageBreak/>
        <w:t>Development of the IB learner profile</w:t>
      </w:r>
    </w:p>
    <w:p w:rsidR="007C7E7E" w:rsidRDefault="007C7E7E" w:rsidP="007C7E7E">
      <w:pPr>
        <w:pStyle w:val="Listcontinuation"/>
        <w:keepNext/>
      </w:pPr>
      <w:r>
        <w:t>Through the course it is also expected that students will develop the attributes of the IB learner profile. As an example of how you would do this, c</w:t>
      </w:r>
      <w:r w:rsidRPr="00742B02">
        <w:t xml:space="preserve">hoose one topic from </w:t>
      </w:r>
      <w:r>
        <w:t>your course outline</w:t>
      </w:r>
      <w:r w:rsidRPr="00742B02">
        <w:t xml:space="preserve"> and explain how the contents and </w:t>
      </w:r>
      <w:r w:rsidRPr="00240304">
        <w:t>related skills</w:t>
      </w:r>
      <w:r w:rsidRPr="00742B02">
        <w:t xml:space="preserve"> would pursue the development of any attribute(s) of the IB learner profile that you will identify.</w:t>
      </w:r>
      <w:r>
        <w:t xml:space="preserve"> </w:t>
      </w:r>
    </w:p>
    <w:tbl>
      <w:tblPr>
        <w:tblW w:w="13551" w:type="dxa"/>
        <w:tblInd w:w="56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bottom w:w="28" w:type="dxa"/>
        </w:tblCellMar>
        <w:tblLook w:val="01E0" w:firstRow="1" w:lastRow="1" w:firstColumn="1" w:lastColumn="1" w:noHBand="0" w:noVBand="0"/>
      </w:tblPr>
      <w:tblGrid>
        <w:gridCol w:w="2812"/>
        <w:gridCol w:w="10739"/>
      </w:tblGrid>
      <w:tr w:rsidR="007C7E7E" w:rsidRPr="00904661" w:rsidTr="00795273">
        <w:trPr>
          <w:trHeight w:val="284"/>
        </w:trPr>
        <w:tc>
          <w:tcPr>
            <w:tcW w:w="2608" w:type="dxa"/>
            <w:shd w:val="clear" w:color="auto" w:fill="E6E6E6"/>
          </w:tcPr>
          <w:p w:rsidR="007C7E7E" w:rsidRPr="002E5E62" w:rsidRDefault="007C7E7E" w:rsidP="00795273">
            <w:pPr>
              <w:pStyle w:val="Tableheader"/>
              <w:keepNext/>
              <w:rPr>
                <w:rFonts w:eastAsia="Calibri"/>
                <w:szCs w:val="22"/>
              </w:rPr>
            </w:pPr>
            <w:r w:rsidRPr="002E5E62">
              <w:rPr>
                <w:rFonts w:eastAsia="Calibri"/>
                <w:szCs w:val="22"/>
              </w:rPr>
              <w:t>Topic</w:t>
            </w:r>
          </w:p>
        </w:tc>
        <w:tc>
          <w:tcPr>
            <w:tcW w:w="9960" w:type="dxa"/>
            <w:shd w:val="clear" w:color="auto" w:fill="E6E6E6"/>
          </w:tcPr>
          <w:p w:rsidR="007C7E7E" w:rsidRPr="002E5E62" w:rsidRDefault="007C7E7E" w:rsidP="00795273">
            <w:pPr>
              <w:pStyle w:val="Tableheader"/>
              <w:keepNext/>
              <w:rPr>
                <w:rFonts w:eastAsia="Calibri"/>
                <w:szCs w:val="22"/>
              </w:rPr>
            </w:pPr>
            <w:r w:rsidRPr="002E5E62">
              <w:rPr>
                <w:rFonts w:eastAsia="Calibri" w:cs="Arial"/>
                <w:sz w:val="20"/>
              </w:rPr>
              <w:t>Contribution to the development of the attribute(s) of the IB learner profile</w:t>
            </w:r>
          </w:p>
        </w:tc>
      </w:tr>
      <w:tr w:rsidR="007C7E7E" w:rsidRPr="00904661" w:rsidTr="00795273">
        <w:trPr>
          <w:trHeight w:val="567"/>
        </w:trPr>
        <w:tc>
          <w:tcPr>
            <w:tcW w:w="2608" w:type="dxa"/>
          </w:tcPr>
          <w:p w:rsidR="007C7E7E" w:rsidRPr="002E5E62" w:rsidRDefault="00A87BC3" w:rsidP="00795273">
            <w:pPr>
              <w:pStyle w:val="Tablebody"/>
              <w:rPr>
                <w:rFonts w:eastAsia="Calibri"/>
                <w:szCs w:val="22"/>
              </w:rPr>
            </w:pPr>
            <w:r>
              <w:rPr>
                <w:rFonts w:eastAsia="Calibri"/>
                <w:szCs w:val="22"/>
              </w:rPr>
              <w:t>Ethics</w:t>
            </w:r>
          </w:p>
        </w:tc>
        <w:tc>
          <w:tcPr>
            <w:tcW w:w="9960" w:type="dxa"/>
          </w:tcPr>
          <w:p w:rsidR="00A87BC3" w:rsidRDefault="00A87BC3" w:rsidP="00A87BC3">
            <w:pPr>
              <w:pStyle w:val="NormalWeb"/>
              <w:rPr>
                <w:rFonts w:ascii="Arial" w:hAnsi="Arial" w:cs="Arial"/>
                <w:color w:val="333333"/>
                <w:sz w:val="18"/>
                <w:szCs w:val="18"/>
                <w:shd w:val="clear" w:color="auto" w:fill="FFFFFF"/>
              </w:rPr>
            </w:pPr>
            <w:r w:rsidRPr="00B61F55">
              <w:rPr>
                <w:rStyle w:val="Strong"/>
                <w:rFonts w:ascii="Arial" w:hAnsi="Arial" w:cs="Arial"/>
                <w:color w:val="333333"/>
                <w:sz w:val="18"/>
                <w:szCs w:val="18"/>
                <w:shd w:val="clear" w:color="auto" w:fill="FFFFFF"/>
              </w:rPr>
              <w:t>Thinkers</w:t>
            </w:r>
            <w:r w:rsidRPr="00B61F55">
              <w:rPr>
                <w:rStyle w:val="apple-converted-space"/>
                <w:rFonts w:ascii="Arial" w:hAnsi="Arial" w:cs="Arial"/>
                <w:b/>
                <w:bCs/>
                <w:color w:val="333333"/>
                <w:sz w:val="18"/>
                <w:szCs w:val="18"/>
                <w:shd w:val="clear" w:color="auto" w:fill="FFFFFF"/>
              </w:rPr>
              <w:t> </w:t>
            </w:r>
            <w:r w:rsidRPr="00B61F55">
              <w:rPr>
                <w:rFonts w:ascii="Arial" w:hAnsi="Arial" w:cs="Arial"/>
                <w:b/>
                <w:bCs/>
                <w:color w:val="333333"/>
                <w:sz w:val="18"/>
                <w:szCs w:val="18"/>
                <w:shd w:val="clear" w:color="auto" w:fill="FFFFFF"/>
              </w:rPr>
              <w:br/>
            </w:r>
            <w:r w:rsidRPr="00B61F55">
              <w:rPr>
                <w:rFonts w:ascii="Arial" w:hAnsi="Arial" w:cs="Arial"/>
                <w:color w:val="333333"/>
                <w:sz w:val="18"/>
                <w:szCs w:val="18"/>
                <w:shd w:val="clear" w:color="auto" w:fill="FFFFFF"/>
              </w:rPr>
              <w:t>They exercise initiative in applying thinking skills critically and creatively to recognize and approach complex problems, and ma</w:t>
            </w:r>
            <w:r>
              <w:rPr>
                <w:rFonts w:ascii="Arial" w:hAnsi="Arial" w:cs="Arial"/>
                <w:color w:val="333333"/>
                <w:sz w:val="18"/>
                <w:szCs w:val="18"/>
                <w:shd w:val="clear" w:color="auto" w:fill="FFFFFF"/>
              </w:rPr>
              <w:t>ke reasoned, ethical decisions.</w:t>
            </w:r>
          </w:p>
          <w:p w:rsidR="0052249E" w:rsidRDefault="00A87BC3" w:rsidP="00A87BC3">
            <w:pPr>
              <w:pStyle w:val="NormalWeb"/>
              <w:rPr>
                <w:rFonts w:ascii="Arial" w:hAnsi="Arial" w:cs="Arial"/>
                <w:color w:val="333333"/>
                <w:sz w:val="18"/>
                <w:szCs w:val="18"/>
                <w:shd w:val="clear" w:color="auto" w:fill="FFFFFF"/>
              </w:rPr>
            </w:pPr>
            <w:r>
              <w:rPr>
                <w:rFonts w:ascii="Arial" w:hAnsi="Arial" w:cs="Arial"/>
                <w:color w:val="333333"/>
                <w:sz w:val="18"/>
                <w:szCs w:val="18"/>
                <w:shd w:val="clear" w:color="auto" w:fill="FFFFFF"/>
              </w:rPr>
              <w:t>Examining ethics asks students to think not only about a perspective that is universal, but also one that can be deeply personal. Addressing these areas and how they overlap will ask that students be critical thinkers.</w:t>
            </w:r>
            <w:r w:rsidRPr="00B61F55">
              <w:rPr>
                <w:rFonts w:ascii="Arial" w:hAnsi="Arial" w:cs="Arial"/>
                <w:color w:val="333333"/>
                <w:sz w:val="18"/>
                <w:szCs w:val="18"/>
                <w:shd w:val="clear" w:color="auto" w:fill="FFFFFF"/>
              </w:rPr>
              <w:br/>
            </w:r>
            <w:r w:rsidRPr="00B61F55">
              <w:rPr>
                <w:rStyle w:val="Strong"/>
                <w:rFonts w:ascii="Arial" w:hAnsi="Arial" w:cs="Arial"/>
                <w:color w:val="333333"/>
                <w:sz w:val="18"/>
                <w:szCs w:val="18"/>
                <w:shd w:val="clear" w:color="auto" w:fill="FFFFFF"/>
              </w:rPr>
              <w:t>Open-minded</w:t>
            </w:r>
            <w:r w:rsidRPr="00B61F55">
              <w:rPr>
                <w:rFonts w:ascii="Arial" w:hAnsi="Arial" w:cs="Arial"/>
                <w:b/>
                <w:bCs/>
                <w:color w:val="333333"/>
                <w:sz w:val="18"/>
                <w:szCs w:val="18"/>
                <w:shd w:val="clear" w:color="auto" w:fill="FFFFFF"/>
              </w:rPr>
              <w:br/>
            </w:r>
            <w:r w:rsidRPr="00B61F55">
              <w:rPr>
                <w:rFonts w:ascii="Arial" w:hAnsi="Arial" w:cs="Arial"/>
                <w:color w:val="333333"/>
                <w:sz w:val="18"/>
                <w:szCs w:val="18"/>
                <w:shd w:val="clear" w:color="auto" w:fill="FFFFFF"/>
              </w:rPr>
              <w:t>They understand and appreciate their own cultures and personal histories, and are open to the perspectives, values and traditions of other individuals and communities. They are accustomed to seeking and evaluating a range of points of view, and are willing to grow from the experience.</w:t>
            </w:r>
            <w:r w:rsidRPr="00B61F55">
              <w:rPr>
                <w:rFonts w:ascii="Arial" w:hAnsi="Arial" w:cs="Arial"/>
                <w:color w:val="333333"/>
                <w:sz w:val="18"/>
                <w:szCs w:val="18"/>
                <w:shd w:val="clear" w:color="auto" w:fill="FFFFFF"/>
              </w:rPr>
              <w:br/>
            </w:r>
          </w:p>
          <w:p w:rsidR="00A87BC3" w:rsidRDefault="0052249E" w:rsidP="00A87BC3">
            <w:pPr>
              <w:pStyle w:val="NormalWeb"/>
              <w:rPr>
                <w:rFonts w:ascii="Arial" w:hAnsi="Arial" w:cs="Arial"/>
                <w:color w:val="333333"/>
                <w:sz w:val="18"/>
                <w:szCs w:val="18"/>
                <w:shd w:val="clear" w:color="auto" w:fill="FFFFFF"/>
              </w:rPr>
            </w:pPr>
            <w:r>
              <w:rPr>
                <w:rFonts w:ascii="Arial" w:hAnsi="Arial" w:cs="Arial"/>
                <w:color w:val="333333"/>
                <w:sz w:val="18"/>
                <w:szCs w:val="18"/>
                <w:shd w:val="clear" w:color="auto" w:fill="FFFFFF"/>
              </w:rPr>
              <w:t xml:space="preserve">Being asked to understand and comprehend different ethical backgrounds for other cultures and fellow humans, including peers, will ask that the Theory of Knowledge learner be open minded. </w:t>
            </w:r>
            <w:r w:rsidR="00A87BC3">
              <w:rPr>
                <w:rFonts w:ascii="Arial" w:hAnsi="Arial" w:cs="Arial"/>
                <w:color w:val="333333"/>
                <w:sz w:val="18"/>
                <w:szCs w:val="18"/>
                <w:shd w:val="clear" w:color="auto" w:fill="FFFFFF"/>
              </w:rPr>
              <w:br/>
            </w:r>
            <w:r w:rsidR="00A87BC3">
              <w:rPr>
                <w:rFonts w:ascii="Arial" w:hAnsi="Arial" w:cs="Arial"/>
                <w:color w:val="333333"/>
                <w:sz w:val="18"/>
                <w:szCs w:val="18"/>
                <w:shd w:val="clear" w:color="auto" w:fill="FFFFFF"/>
              </w:rPr>
              <w:br/>
            </w:r>
            <w:r w:rsidR="00A87BC3" w:rsidRPr="00B61F55">
              <w:rPr>
                <w:rStyle w:val="Strong"/>
                <w:rFonts w:ascii="Arial" w:hAnsi="Arial" w:cs="Arial"/>
                <w:color w:val="333333"/>
                <w:sz w:val="18"/>
                <w:szCs w:val="18"/>
                <w:shd w:val="clear" w:color="auto" w:fill="FFFFFF"/>
              </w:rPr>
              <w:t>Reflective</w:t>
            </w:r>
            <w:r w:rsidR="00A87BC3" w:rsidRPr="00B61F55">
              <w:rPr>
                <w:rStyle w:val="apple-converted-space"/>
                <w:rFonts w:ascii="Arial" w:hAnsi="Arial" w:cs="Arial"/>
                <w:color w:val="333333"/>
                <w:sz w:val="18"/>
                <w:szCs w:val="18"/>
                <w:shd w:val="clear" w:color="auto" w:fill="FFFFFF"/>
              </w:rPr>
              <w:t> </w:t>
            </w:r>
            <w:r w:rsidR="00A87BC3" w:rsidRPr="00B61F55">
              <w:rPr>
                <w:rFonts w:ascii="Arial" w:hAnsi="Arial" w:cs="Arial"/>
                <w:color w:val="333333"/>
                <w:sz w:val="18"/>
                <w:szCs w:val="18"/>
                <w:shd w:val="clear" w:color="auto" w:fill="FFFFFF"/>
              </w:rPr>
              <w:br/>
              <w:t>They give thoughtful consideration to their own learning and experience. They are able to assess and understand their strengths and limitations in order to support their learning and personal development.</w:t>
            </w:r>
          </w:p>
          <w:p w:rsidR="0052249E" w:rsidRPr="00B61F55" w:rsidRDefault="0052249E" w:rsidP="00A87BC3">
            <w:pPr>
              <w:pStyle w:val="NormalWeb"/>
              <w:rPr>
                <w:color w:val="333333"/>
                <w:sz w:val="18"/>
                <w:szCs w:val="18"/>
              </w:rPr>
            </w:pPr>
            <w:r>
              <w:rPr>
                <w:rFonts w:ascii="Arial" w:hAnsi="Arial" w:cs="Arial"/>
                <w:color w:val="333333"/>
                <w:sz w:val="18"/>
                <w:szCs w:val="18"/>
                <w:shd w:val="clear" w:color="auto" w:fill="FFFFFF"/>
              </w:rPr>
              <w:t xml:space="preserve">In this unit in particular students will be asked to reflect upon their own ethics, and also to understand the ethical backgrounds of others, whether they be on another continent or across the room from them. </w:t>
            </w:r>
          </w:p>
          <w:p w:rsidR="007C7E7E" w:rsidRPr="002E5E62" w:rsidRDefault="007C7E7E" w:rsidP="00795273">
            <w:pPr>
              <w:pStyle w:val="Tablebody"/>
              <w:rPr>
                <w:rFonts w:eastAsia="Calibri"/>
                <w:szCs w:val="22"/>
              </w:rPr>
            </w:pPr>
          </w:p>
        </w:tc>
      </w:tr>
    </w:tbl>
    <w:p w:rsidR="007B687D" w:rsidRPr="007C7E7E" w:rsidRDefault="007B687D" w:rsidP="007C7E7E"/>
    <w:sectPr w:rsidR="007B687D" w:rsidRPr="007C7E7E" w:rsidSect="00DD0C8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A343F"/>
    <w:multiLevelType w:val="hybridMultilevel"/>
    <w:tmpl w:val="FCE8E7AC"/>
    <w:lvl w:ilvl="0" w:tplc="F7BA588C">
      <w:start w:val="1"/>
      <w:numFmt w:val="decimal"/>
      <w:pStyle w:val="Listheadingincurriculumsection"/>
      <w:lvlText w:val="%1."/>
      <w:lvlJc w:val="left"/>
      <w:pPr>
        <w:tabs>
          <w:tab w:val="num" w:pos="454"/>
        </w:tabs>
        <w:ind w:left="454" w:hanging="454"/>
      </w:pPr>
      <w:rPr>
        <w:rFonts w:ascii="Arial" w:hAnsi="Arial" w:hint="default"/>
        <w:b/>
        <w:i w:val="0"/>
        <w:sz w:val="19"/>
      </w:rPr>
    </w:lvl>
    <w:lvl w:ilvl="1" w:tplc="04090019">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5CE53CF"/>
    <w:multiLevelType w:val="hybridMultilevel"/>
    <w:tmpl w:val="EA5AFD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721CB3"/>
    <w:multiLevelType w:val="hybridMultilevel"/>
    <w:tmpl w:val="89309A60"/>
    <w:lvl w:ilvl="0" w:tplc="23EA154C">
      <w:start w:val="1"/>
      <w:numFmt w:val="bullet"/>
      <w:pStyle w:val="List2ndlevelbullet"/>
      <w:lvlText w:val="–"/>
      <w:lvlJc w:val="left"/>
      <w:pPr>
        <w:tabs>
          <w:tab w:val="num" w:pos="908"/>
        </w:tabs>
        <w:ind w:left="908" w:hanging="454"/>
      </w:pPr>
      <w:rPr>
        <w:rFonts w:hAnsi="Arial" w:hint="default"/>
        <w:b w:val="0"/>
        <w:i w:val="0"/>
        <w:sz w:val="18"/>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
    <w:nsid w:val="6CAC47BB"/>
    <w:multiLevelType w:val="hybridMultilevel"/>
    <w:tmpl w:val="0DB8B7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0"/>
    <w:lvlOverride w:ilvl="0">
      <w:startOverride w:val="1"/>
    </w:lvlOverride>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C89"/>
    <w:rsid w:val="000248F2"/>
    <w:rsid w:val="00066534"/>
    <w:rsid w:val="00344EB1"/>
    <w:rsid w:val="0036584C"/>
    <w:rsid w:val="00366025"/>
    <w:rsid w:val="003D0C22"/>
    <w:rsid w:val="00457A33"/>
    <w:rsid w:val="00467B6B"/>
    <w:rsid w:val="0052249E"/>
    <w:rsid w:val="00633587"/>
    <w:rsid w:val="00682595"/>
    <w:rsid w:val="00795273"/>
    <w:rsid w:val="007B687D"/>
    <w:rsid w:val="007C7E7E"/>
    <w:rsid w:val="008679B0"/>
    <w:rsid w:val="00A10FAA"/>
    <w:rsid w:val="00A87BC3"/>
    <w:rsid w:val="00BC3C45"/>
    <w:rsid w:val="00DC3714"/>
    <w:rsid w:val="00DD0C89"/>
    <w:rsid w:val="00E90519"/>
    <w:rsid w:val="00F744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 w:type="paragraph" w:customStyle="1" w:styleId="Notebodywithoutspacing">
    <w:name w:val="Note body without spacing"/>
    <w:basedOn w:val="Notebody"/>
    <w:next w:val="Notebody"/>
    <w:rsid w:val="00467B6B"/>
    <w:pPr>
      <w:spacing w:after="0"/>
    </w:pPr>
  </w:style>
  <w:style w:type="paragraph" w:customStyle="1" w:styleId="Tablebody-grey8pt">
    <w:name w:val="Table body - grey 8pt"/>
    <w:basedOn w:val="Tablebody-grey"/>
    <w:next w:val="Normal"/>
    <w:link w:val="Tablebody-grey8ptChar"/>
    <w:rsid w:val="007C7E7E"/>
    <w:pPr>
      <w:keepNext/>
    </w:pPr>
    <w:rPr>
      <w:rFonts w:eastAsia="Calibri"/>
      <w:sz w:val="16"/>
      <w:szCs w:val="22"/>
    </w:rPr>
  </w:style>
  <w:style w:type="character" w:customStyle="1" w:styleId="Tablebody-grey8ptChar">
    <w:name w:val="Table body - grey 8pt Char"/>
    <w:basedOn w:val="Tablebody-greyChar"/>
    <w:link w:val="Tablebody-grey8pt"/>
    <w:rsid w:val="007C7E7E"/>
    <w:rPr>
      <w:rFonts w:ascii="Arial" w:eastAsia="Calibri" w:hAnsi="Arial" w:cs="Times New Roman"/>
      <w:color w:val="808080"/>
      <w:sz w:val="16"/>
      <w:szCs w:val="20"/>
      <w:lang w:val="en-GB"/>
    </w:rPr>
  </w:style>
  <w:style w:type="paragraph" w:styleId="ListParagraph">
    <w:name w:val="List Paragraph"/>
    <w:basedOn w:val="Normal"/>
    <w:uiPriority w:val="34"/>
    <w:qFormat/>
    <w:rsid w:val="00DC3714"/>
    <w:pPr>
      <w:ind w:left="720"/>
      <w:contextualSpacing/>
    </w:pPr>
  </w:style>
  <w:style w:type="paragraph" w:styleId="NormalWeb">
    <w:name w:val="Normal (Web)"/>
    <w:basedOn w:val="Normal"/>
    <w:rsid w:val="00A87BC3"/>
    <w:pPr>
      <w:tabs>
        <w:tab w:val="clear" w:pos="454"/>
        <w:tab w:val="clear" w:pos="907"/>
        <w:tab w:val="clear" w:pos="1361"/>
        <w:tab w:val="clear" w:pos="1814"/>
      </w:tabs>
      <w:spacing w:before="100" w:beforeAutospacing="1" w:after="100" w:afterAutospacing="1"/>
    </w:pPr>
    <w:rPr>
      <w:rFonts w:ascii="Times New Roman" w:hAnsi="Times New Roman"/>
      <w:sz w:val="24"/>
      <w:lang w:val="en-US"/>
    </w:rPr>
  </w:style>
  <w:style w:type="character" w:styleId="Strong">
    <w:name w:val="Strong"/>
    <w:qFormat/>
    <w:rsid w:val="00A87BC3"/>
    <w:rPr>
      <w:b/>
      <w:bCs/>
    </w:rPr>
  </w:style>
  <w:style w:type="character" w:customStyle="1" w:styleId="apple-style-span">
    <w:name w:val="apple-style-span"/>
    <w:basedOn w:val="DefaultParagraphFont"/>
    <w:rsid w:val="00A87BC3"/>
  </w:style>
  <w:style w:type="character" w:customStyle="1" w:styleId="apple-converted-space">
    <w:name w:val="apple-converted-space"/>
    <w:basedOn w:val="DefaultParagraphFont"/>
    <w:rsid w:val="00A87BC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C89"/>
    <w:pPr>
      <w:tabs>
        <w:tab w:val="left" w:pos="454"/>
        <w:tab w:val="left" w:pos="907"/>
        <w:tab w:val="left" w:pos="1361"/>
        <w:tab w:val="left" w:pos="1814"/>
      </w:tabs>
      <w:spacing w:after="240" w:line="240" w:lineRule="auto"/>
    </w:pPr>
    <w:rPr>
      <w:rFonts w:ascii="Arial" w:eastAsia="Times New Roman" w:hAnsi="Arial" w:cs="Times New Roman"/>
      <w:sz w:val="19"/>
      <w:szCs w:val="24"/>
      <w:lang w:val="en-GB"/>
    </w:rPr>
  </w:style>
  <w:style w:type="paragraph" w:styleId="Heading4">
    <w:name w:val="heading 4"/>
    <w:basedOn w:val="Normal"/>
    <w:next w:val="Normal"/>
    <w:link w:val="Heading4Char"/>
    <w:qFormat/>
    <w:rsid w:val="00DD0C89"/>
    <w:pPr>
      <w:keepNext/>
      <w:tabs>
        <w:tab w:val="clear" w:pos="454"/>
      </w:tabs>
      <w:spacing w:before="240" w:after="120"/>
      <w:outlineLvl w:val="3"/>
    </w:pPr>
    <w:rPr>
      <w:rFonts w:ascii="Gill Sans" w:hAnsi="Gill 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D0C89"/>
    <w:rPr>
      <w:rFonts w:ascii="Gill Sans" w:eastAsia="Times New Roman" w:hAnsi="Gill Sans" w:cs="Times New Roman"/>
      <w:b/>
      <w:bCs/>
      <w:sz w:val="28"/>
      <w:szCs w:val="28"/>
      <w:lang w:val="en-GB"/>
    </w:rPr>
  </w:style>
  <w:style w:type="paragraph" w:customStyle="1" w:styleId="Body">
    <w:name w:val="Body"/>
    <w:basedOn w:val="Normal"/>
    <w:link w:val="BodyChar"/>
    <w:rsid w:val="00DD0C89"/>
    <w:pPr>
      <w:jc w:val="both"/>
    </w:pPr>
    <w:rPr>
      <w:szCs w:val="20"/>
    </w:rPr>
  </w:style>
  <w:style w:type="paragraph" w:customStyle="1" w:styleId="Tablebody">
    <w:name w:val="Table body"/>
    <w:basedOn w:val="Normal"/>
    <w:link w:val="TablebodyChar"/>
    <w:rsid w:val="00DD0C89"/>
    <w:pPr>
      <w:spacing w:after="120"/>
    </w:pPr>
    <w:rPr>
      <w:szCs w:val="20"/>
    </w:rPr>
  </w:style>
  <w:style w:type="paragraph" w:customStyle="1" w:styleId="Tableheader">
    <w:name w:val="Table header"/>
    <w:basedOn w:val="Normal"/>
    <w:link w:val="TableheaderChar"/>
    <w:rsid w:val="00DD0C89"/>
    <w:pPr>
      <w:spacing w:after="120"/>
      <w:jc w:val="both"/>
    </w:pPr>
    <w:rPr>
      <w:b/>
      <w:color w:val="808080"/>
      <w:szCs w:val="20"/>
    </w:rPr>
  </w:style>
  <w:style w:type="paragraph" w:customStyle="1" w:styleId="Listcontinuation">
    <w:name w:val="List continuation"/>
    <w:basedOn w:val="Normal"/>
    <w:rsid w:val="00DD0C89"/>
    <w:pPr>
      <w:ind w:left="454"/>
      <w:jc w:val="both"/>
    </w:pPr>
    <w:rPr>
      <w:szCs w:val="20"/>
    </w:rPr>
  </w:style>
  <w:style w:type="paragraph" w:customStyle="1" w:styleId="Tablebodycentred">
    <w:name w:val="Table body centred"/>
    <w:basedOn w:val="Normal"/>
    <w:rsid w:val="00DD0C89"/>
    <w:pPr>
      <w:spacing w:after="120"/>
      <w:jc w:val="center"/>
    </w:pPr>
    <w:rPr>
      <w:szCs w:val="20"/>
    </w:rPr>
  </w:style>
  <w:style w:type="paragraph" w:customStyle="1" w:styleId="Tableheadercentred">
    <w:name w:val="Table header centred"/>
    <w:basedOn w:val="Tableheader"/>
    <w:link w:val="TableheadercentredChar"/>
    <w:rsid w:val="00DD0C89"/>
    <w:pPr>
      <w:jc w:val="center"/>
    </w:pPr>
  </w:style>
  <w:style w:type="paragraph" w:customStyle="1" w:styleId="List2ndlevelbullet">
    <w:name w:val="List 2nd level (bullet)"/>
    <w:basedOn w:val="Normal"/>
    <w:rsid w:val="00DD0C89"/>
    <w:pPr>
      <w:numPr>
        <w:numId w:val="1"/>
      </w:numPr>
      <w:tabs>
        <w:tab w:val="clear" w:pos="1361"/>
      </w:tabs>
      <w:jc w:val="both"/>
    </w:pPr>
    <w:rPr>
      <w:szCs w:val="20"/>
    </w:rPr>
  </w:style>
  <w:style w:type="paragraph" w:customStyle="1" w:styleId="Notebody">
    <w:name w:val="Note body"/>
    <w:basedOn w:val="Normal"/>
    <w:link w:val="NotebodyChar"/>
    <w:rsid w:val="00DD0C89"/>
    <w:pPr>
      <w:spacing w:after="120"/>
      <w:jc w:val="both"/>
    </w:pPr>
    <w:rPr>
      <w:color w:val="808080"/>
      <w:sz w:val="16"/>
      <w:szCs w:val="20"/>
    </w:rPr>
  </w:style>
  <w:style w:type="paragraph" w:customStyle="1" w:styleId="Tablebody-grey">
    <w:name w:val="Table body - grey"/>
    <w:basedOn w:val="Tablebody"/>
    <w:link w:val="Tablebody-greyChar"/>
    <w:rsid w:val="00DD0C89"/>
    <w:pPr>
      <w:tabs>
        <w:tab w:val="clear" w:pos="907"/>
      </w:tabs>
    </w:pPr>
    <w:rPr>
      <w:color w:val="808080"/>
    </w:rPr>
  </w:style>
  <w:style w:type="character" w:customStyle="1" w:styleId="Tablebody-greyChar">
    <w:name w:val="Table body - grey Char"/>
    <w:basedOn w:val="TablebodyChar"/>
    <w:link w:val="Tablebody-grey"/>
    <w:rsid w:val="00DD0C89"/>
    <w:rPr>
      <w:rFonts w:ascii="Arial" w:eastAsia="Times New Roman" w:hAnsi="Arial" w:cs="Times New Roman"/>
      <w:color w:val="808080"/>
      <w:sz w:val="19"/>
      <w:szCs w:val="20"/>
      <w:lang w:val="en-GB"/>
    </w:rPr>
  </w:style>
  <w:style w:type="character" w:customStyle="1" w:styleId="BodyChar">
    <w:name w:val="Body Char"/>
    <w:basedOn w:val="DefaultParagraphFont"/>
    <w:link w:val="Body"/>
    <w:rsid w:val="00DD0C89"/>
    <w:rPr>
      <w:rFonts w:ascii="Arial" w:eastAsia="Times New Roman" w:hAnsi="Arial" w:cs="Times New Roman"/>
      <w:sz w:val="19"/>
      <w:szCs w:val="20"/>
      <w:lang w:val="en-GB"/>
    </w:rPr>
  </w:style>
  <w:style w:type="character" w:customStyle="1" w:styleId="NotebodyChar">
    <w:name w:val="Note body Char"/>
    <w:basedOn w:val="DefaultParagraphFont"/>
    <w:link w:val="Notebody"/>
    <w:rsid w:val="00DD0C89"/>
    <w:rPr>
      <w:rFonts w:ascii="Arial" w:eastAsia="Times New Roman" w:hAnsi="Arial" w:cs="Times New Roman"/>
      <w:color w:val="808080"/>
      <w:sz w:val="16"/>
      <w:szCs w:val="20"/>
      <w:lang w:val="en-GB"/>
    </w:rPr>
  </w:style>
  <w:style w:type="character" w:customStyle="1" w:styleId="TableheadercentredChar">
    <w:name w:val="Table header centred Char"/>
    <w:basedOn w:val="DefaultParagraphFont"/>
    <w:link w:val="Tableheadercentred"/>
    <w:rsid w:val="00DD0C89"/>
    <w:rPr>
      <w:rFonts w:ascii="Arial" w:eastAsia="Times New Roman" w:hAnsi="Arial" w:cs="Times New Roman"/>
      <w:b/>
      <w:color w:val="808080"/>
      <w:sz w:val="19"/>
      <w:szCs w:val="20"/>
      <w:lang w:val="en-GB"/>
    </w:rPr>
  </w:style>
  <w:style w:type="character" w:customStyle="1" w:styleId="TableheaderChar">
    <w:name w:val="Table header Char"/>
    <w:basedOn w:val="DefaultParagraphFont"/>
    <w:link w:val="Tableheader"/>
    <w:rsid w:val="00DD0C89"/>
    <w:rPr>
      <w:rFonts w:ascii="Arial" w:eastAsia="Times New Roman" w:hAnsi="Arial" w:cs="Times New Roman"/>
      <w:b/>
      <w:color w:val="808080"/>
      <w:sz w:val="19"/>
      <w:szCs w:val="20"/>
      <w:lang w:val="en-GB"/>
    </w:rPr>
  </w:style>
  <w:style w:type="character" w:customStyle="1" w:styleId="TablebodyChar">
    <w:name w:val="Table body Char"/>
    <w:basedOn w:val="DefaultParagraphFont"/>
    <w:link w:val="Tablebody"/>
    <w:rsid w:val="00DD0C89"/>
    <w:rPr>
      <w:rFonts w:ascii="Arial" w:eastAsia="Times New Roman" w:hAnsi="Arial" w:cs="Times New Roman"/>
      <w:sz w:val="19"/>
      <w:szCs w:val="20"/>
      <w:lang w:val="en-GB"/>
    </w:rPr>
  </w:style>
  <w:style w:type="paragraph" w:customStyle="1" w:styleId="Tablenote-grey8pt">
    <w:name w:val="Table note - grey 8pt"/>
    <w:basedOn w:val="Normal"/>
    <w:link w:val="Tablenote-grey8ptChar"/>
    <w:rsid w:val="00DD0C89"/>
    <w:pPr>
      <w:spacing w:after="120"/>
      <w:outlineLvl w:val="1"/>
    </w:pPr>
    <w:rPr>
      <w:rFonts w:eastAsia="Calibri"/>
      <w:i/>
      <w:color w:val="808080"/>
      <w:sz w:val="16"/>
      <w:szCs w:val="16"/>
    </w:rPr>
  </w:style>
  <w:style w:type="character" w:customStyle="1" w:styleId="Tablenote-grey8ptChar">
    <w:name w:val="Table note - grey 8pt Char"/>
    <w:basedOn w:val="DefaultParagraphFont"/>
    <w:link w:val="Tablenote-grey8pt"/>
    <w:rsid w:val="00DD0C89"/>
    <w:rPr>
      <w:rFonts w:ascii="Arial" w:eastAsia="Calibri" w:hAnsi="Arial" w:cs="Times New Roman"/>
      <w:i/>
      <w:color w:val="808080"/>
      <w:sz w:val="16"/>
      <w:szCs w:val="16"/>
      <w:lang w:val="en-GB"/>
    </w:rPr>
  </w:style>
  <w:style w:type="paragraph" w:customStyle="1" w:styleId="Tablebodycentredwithoutspacing">
    <w:name w:val="Table body centred without spacing"/>
    <w:basedOn w:val="Tablebodycentred"/>
    <w:next w:val="Normal"/>
    <w:rsid w:val="00DD0C89"/>
    <w:pPr>
      <w:spacing w:after="0"/>
    </w:pPr>
  </w:style>
  <w:style w:type="paragraph" w:customStyle="1" w:styleId="Tablebodybold">
    <w:name w:val="Table body bold"/>
    <w:basedOn w:val="Tablebody"/>
    <w:link w:val="TablebodyboldChar"/>
    <w:rsid w:val="00DD0C89"/>
    <w:rPr>
      <w:rFonts w:cs="Arial"/>
      <w:b/>
      <w:szCs w:val="18"/>
    </w:rPr>
  </w:style>
  <w:style w:type="character" w:customStyle="1" w:styleId="TablebodyboldChar">
    <w:name w:val="Table body bold Char"/>
    <w:basedOn w:val="TablebodyChar"/>
    <w:link w:val="Tablebodybold"/>
    <w:rsid w:val="00DD0C89"/>
    <w:rPr>
      <w:rFonts w:ascii="Arial" w:eastAsia="Times New Roman" w:hAnsi="Arial" w:cs="Arial"/>
      <w:b/>
      <w:sz w:val="19"/>
      <w:szCs w:val="18"/>
      <w:lang w:val="en-GB"/>
    </w:rPr>
  </w:style>
  <w:style w:type="paragraph" w:customStyle="1" w:styleId="Listheadingincurriculumsection">
    <w:name w:val="List heading in curriculum section"/>
    <w:basedOn w:val="Normal"/>
    <w:link w:val="ListheadingincurriculumsectionChar"/>
    <w:rsid w:val="00DD0C89"/>
    <w:pPr>
      <w:keepNext/>
      <w:numPr>
        <w:numId w:val="2"/>
      </w:numPr>
      <w:spacing w:before="240"/>
    </w:pPr>
    <w:rPr>
      <w:rFonts w:cs="Arial"/>
      <w:b/>
    </w:rPr>
  </w:style>
  <w:style w:type="character" w:customStyle="1" w:styleId="ListheadingincurriculumsectionChar">
    <w:name w:val="List heading in curriculum section Char"/>
    <w:basedOn w:val="DefaultParagraphFont"/>
    <w:link w:val="Listheadingincurriculumsection"/>
    <w:rsid w:val="00DD0C89"/>
    <w:rPr>
      <w:rFonts w:ascii="Arial" w:eastAsia="Times New Roman" w:hAnsi="Arial" w:cs="Arial"/>
      <w:b/>
      <w:sz w:val="19"/>
      <w:szCs w:val="24"/>
      <w:lang w:val="en-GB"/>
    </w:rPr>
  </w:style>
  <w:style w:type="paragraph" w:customStyle="1" w:styleId="Notebodywithoutspacing">
    <w:name w:val="Note body without spacing"/>
    <w:basedOn w:val="Notebody"/>
    <w:next w:val="Notebody"/>
    <w:rsid w:val="00467B6B"/>
    <w:pPr>
      <w:spacing w:after="0"/>
    </w:pPr>
  </w:style>
  <w:style w:type="paragraph" w:customStyle="1" w:styleId="Tablebody-grey8pt">
    <w:name w:val="Table body - grey 8pt"/>
    <w:basedOn w:val="Tablebody-grey"/>
    <w:next w:val="Normal"/>
    <w:link w:val="Tablebody-grey8ptChar"/>
    <w:rsid w:val="007C7E7E"/>
    <w:pPr>
      <w:keepNext/>
    </w:pPr>
    <w:rPr>
      <w:rFonts w:eastAsia="Calibri"/>
      <w:sz w:val="16"/>
      <w:szCs w:val="22"/>
    </w:rPr>
  </w:style>
  <w:style w:type="character" w:customStyle="1" w:styleId="Tablebody-grey8ptChar">
    <w:name w:val="Table body - grey 8pt Char"/>
    <w:basedOn w:val="Tablebody-greyChar"/>
    <w:link w:val="Tablebody-grey8pt"/>
    <w:rsid w:val="007C7E7E"/>
    <w:rPr>
      <w:rFonts w:ascii="Arial" w:eastAsia="Calibri" w:hAnsi="Arial" w:cs="Times New Roman"/>
      <w:color w:val="808080"/>
      <w:sz w:val="16"/>
      <w:szCs w:val="20"/>
      <w:lang w:val="en-GB"/>
    </w:rPr>
  </w:style>
  <w:style w:type="paragraph" w:styleId="ListParagraph">
    <w:name w:val="List Paragraph"/>
    <w:basedOn w:val="Normal"/>
    <w:uiPriority w:val="34"/>
    <w:qFormat/>
    <w:rsid w:val="00DC3714"/>
    <w:pPr>
      <w:ind w:left="720"/>
      <w:contextualSpacing/>
    </w:pPr>
  </w:style>
  <w:style w:type="paragraph" w:styleId="NormalWeb">
    <w:name w:val="Normal (Web)"/>
    <w:basedOn w:val="Normal"/>
    <w:rsid w:val="00A87BC3"/>
    <w:pPr>
      <w:tabs>
        <w:tab w:val="clear" w:pos="454"/>
        <w:tab w:val="clear" w:pos="907"/>
        <w:tab w:val="clear" w:pos="1361"/>
        <w:tab w:val="clear" w:pos="1814"/>
      </w:tabs>
      <w:spacing w:before="100" w:beforeAutospacing="1" w:after="100" w:afterAutospacing="1"/>
    </w:pPr>
    <w:rPr>
      <w:rFonts w:ascii="Times New Roman" w:hAnsi="Times New Roman"/>
      <w:sz w:val="24"/>
      <w:lang w:val="en-US"/>
    </w:rPr>
  </w:style>
  <w:style w:type="character" w:styleId="Strong">
    <w:name w:val="Strong"/>
    <w:qFormat/>
    <w:rsid w:val="00A87BC3"/>
    <w:rPr>
      <w:b/>
      <w:bCs/>
    </w:rPr>
  </w:style>
  <w:style w:type="character" w:customStyle="1" w:styleId="apple-style-span">
    <w:name w:val="apple-style-span"/>
    <w:basedOn w:val="DefaultParagraphFont"/>
    <w:rsid w:val="00A87BC3"/>
  </w:style>
  <w:style w:type="character" w:customStyle="1" w:styleId="apple-converted-space">
    <w:name w:val="apple-converted-space"/>
    <w:basedOn w:val="DefaultParagraphFont"/>
    <w:rsid w:val="00A87B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3417</Words>
  <Characters>19483</Characters>
  <Application>Microsoft Macintosh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Administratr</dc:creator>
  <cp:keywords/>
  <dc:description/>
  <cp:lastModifiedBy>Heather Davis Schmidt</cp:lastModifiedBy>
  <cp:revision>2</cp:revision>
  <dcterms:created xsi:type="dcterms:W3CDTF">2012-01-04T05:24:00Z</dcterms:created>
  <dcterms:modified xsi:type="dcterms:W3CDTF">2012-01-04T05:24:00Z</dcterms:modified>
</cp:coreProperties>
</file>